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93F" w:rsidRPr="0093082D" w:rsidRDefault="0093193F" w:rsidP="008810F0">
      <w:pPr>
        <w:rPr>
          <w:rFonts w:cs="Arial"/>
          <w:b/>
          <w:i/>
          <w:caps/>
          <w:sz w:val="16"/>
          <w:szCs w:val="16"/>
        </w:rPr>
      </w:pPr>
      <w:r w:rsidRPr="0093082D">
        <w:rPr>
          <w:rFonts w:cs="Arial"/>
          <w:b/>
          <w:i/>
          <w:caps/>
          <w:sz w:val="16"/>
          <w:szCs w:val="16"/>
        </w:rPr>
        <w:t>Item 614, Maintaining Traffic</w:t>
      </w:r>
    </w:p>
    <w:p w:rsidR="0093193F" w:rsidRPr="0093082D" w:rsidRDefault="0093193F" w:rsidP="008810F0">
      <w:pPr>
        <w:rPr>
          <w:rFonts w:cs="Arial"/>
          <w:i/>
          <w:caps/>
          <w:sz w:val="16"/>
          <w:szCs w:val="16"/>
        </w:rPr>
      </w:pPr>
      <w:r w:rsidRPr="0093082D">
        <w:rPr>
          <w:rFonts w:cs="Arial"/>
          <w:i/>
          <w:caps/>
          <w:sz w:val="16"/>
          <w:szCs w:val="16"/>
        </w:rPr>
        <w:t>The text of this note will depend on specifics of the project. </w:t>
      </w:r>
    </w:p>
    <w:p w:rsidR="0093193F" w:rsidRPr="0093082D" w:rsidRDefault="0093193F" w:rsidP="008810F0">
      <w:pPr>
        <w:rPr>
          <w:rFonts w:cs="Arial"/>
          <w:b/>
          <w:i/>
          <w:caps/>
          <w:sz w:val="16"/>
          <w:szCs w:val="16"/>
        </w:rPr>
      </w:pPr>
      <w:r w:rsidRPr="0093082D">
        <w:rPr>
          <w:rFonts w:cs="Arial"/>
          <w:b/>
          <w:i/>
          <w:caps/>
          <w:sz w:val="16"/>
          <w:szCs w:val="16"/>
        </w:rPr>
        <w:t>Item 614, Maintaining Traffic (Lanes Open During Holidays or Special Events)</w:t>
      </w:r>
    </w:p>
    <w:p w:rsidR="00E43F85" w:rsidRPr="0093082D" w:rsidRDefault="0093193F" w:rsidP="008810F0">
      <w:pPr>
        <w:rPr>
          <w:rFonts w:cs="Arial"/>
          <w:i/>
          <w:caps/>
          <w:sz w:val="16"/>
          <w:szCs w:val="16"/>
        </w:rPr>
      </w:pPr>
      <w:r w:rsidRPr="0093082D">
        <w:rPr>
          <w:rFonts w:cs="Arial"/>
          <w:i/>
          <w:caps/>
          <w:sz w:val="16"/>
          <w:szCs w:val="16"/>
        </w:rPr>
        <w:t>No work shall be performed and all existing lanes shall be open to traffic during the following designated holidays or special events:</w:t>
      </w:r>
    </w:p>
    <w:tbl>
      <w:tblPr>
        <w:tblW w:w="4680"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1890"/>
        <w:gridCol w:w="2790"/>
      </w:tblGrid>
      <w:tr w:rsidR="0093193F" w:rsidRPr="0093082D" w:rsidTr="00870517">
        <w:trPr>
          <w:jc w:val="center"/>
        </w:trPr>
        <w:tc>
          <w:tcPr>
            <w:tcW w:w="18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New Year’s (observed)</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General/Regular Election Day (Nov)</w:t>
            </w:r>
          </w:p>
        </w:tc>
      </w:tr>
      <w:tr w:rsidR="0093193F" w:rsidRPr="0093082D" w:rsidTr="00870517">
        <w:trPr>
          <w:jc w:val="center"/>
        </w:trPr>
        <w:tc>
          <w:tcPr>
            <w:tcW w:w="18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Total Solar Eclipse (4/8/24)</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Thanksgiving</w:t>
            </w:r>
          </w:p>
        </w:tc>
      </w:tr>
      <w:tr w:rsidR="0093193F" w:rsidRPr="0093082D" w:rsidTr="00870517">
        <w:trPr>
          <w:jc w:val="center"/>
        </w:trPr>
        <w:tc>
          <w:tcPr>
            <w:tcW w:w="18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Memorial Day</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Christmas (observed)</w:t>
            </w:r>
          </w:p>
        </w:tc>
      </w:tr>
      <w:tr w:rsidR="0093193F" w:rsidRPr="0093082D" w:rsidTr="00870517">
        <w:trPr>
          <w:jc w:val="center"/>
        </w:trPr>
        <w:tc>
          <w:tcPr>
            <w:tcW w:w="18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Fourth of July (observed)</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w:t>
            </w:r>
            <w:proofErr w:type="gramStart"/>
            <w:r w:rsidRPr="0093082D">
              <w:rPr>
                <w:rFonts w:cs="Arial"/>
                <w:i/>
                <w:caps/>
                <w:sz w:val="16"/>
                <w:szCs w:val="16"/>
              </w:rPr>
              <w:t>Other</w:t>
            </w:r>
            <w:proofErr w:type="gramEnd"/>
            <w:r w:rsidRPr="0093082D">
              <w:rPr>
                <w:rFonts w:cs="Arial"/>
                <w:i/>
                <w:caps/>
                <w:sz w:val="16"/>
                <w:szCs w:val="16"/>
              </w:rPr>
              <w:t xml:space="preserve"> Holiday or Special Event)</w:t>
            </w:r>
          </w:p>
        </w:tc>
      </w:tr>
      <w:tr w:rsidR="0093193F" w:rsidRPr="0093082D" w:rsidTr="00870517">
        <w:trPr>
          <w:jc w:val="center"/>
        </w:trPr>
        <w:tc>
          <w:tcPr>
            <w:tcW w:w="18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Labor Day</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 </w:t>
            </w:r>
          </w:p>
        </w:tc>
      </w:tr>
    </w:tbl>
    <w:p w:rsidR="0093193F" w:rsidRPr="0093082D" w:rsidRDefault="0093193F" w:rsidP="008810F0">
      <w:pPr>
        <w:rPr>
          <w:rFonts w:cs="Arial"/>
          <w:i/>
          <w:caps/>
          <w:sz w:val="16"/>
          <w:szCs w:val="16"/>
        </w:rPr>
      </w:pPr>
      <w:r w:rsidRPr="0093082D">
        <w:rPr>
          <w:rFonts w:cs="Arial"/>
          <w:i/>
          <w:caps/>
          <w:sz w:val="16"/>
          <w:szCs w:val="16"/>
        </w:rPr>
        <w:t>The period of time that the lanes are to be open depends on the day of the week on which the holiday or special event falls. The following schedule shall be used to determine this period:</w:t>
      </w:r>
    </w:p>
    <w:tbl>
      <w:tblPr>
        <w:tblW w:w="4637"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1294"/>
        <w:gridCol w:w="3343"/>
      </w:tblGrid>
      <w:tr w:rsidR="0093193F" w:rsidRPr="0093082D" w:rsidTr="003F5A7D">
        <w:trPr>
          <w:jc w:val="center"/>
        </w:trPr>
        <w:tc>
          <w:tcPr>
            <w:tcW w:w="450" w:type="dxa"/>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bCs/>
                <w:i/>
                <w:caps/>
                <w:sz w:val="16"/>
                <w:szCs w:val="16"/>
              </w:rPr>
              <w:t>Day of holiday or special event</w:t>
            </w:r>
          </w:p>
        </w:tc>
        <w:tc>
          <w:tcPr>
            <w:tcW w:w="4282" w:type="dxa"/>
            <w:tcBorders>
              <w:top w:val="single" w:sz="6" w:space="0" w:color="000000"/>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bCs/>
                <w:i/>
                <w:caps/>
                <w:sz w:val="16"/>
                <w:szCs w:val="16"/>
              </w:rPr>
              <w:t>Time all lanes must be open to traffic</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Sunday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Friday through 6:00 AM Monday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Monday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Friday through 6:00 AM Tuesday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Monday (Total Solar Eclipse)</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Friday through 6:00 AM Wednesday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Tuesday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Monday through 6:00 AM Wednesday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Tuesday (Gen./Reg. Election)</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5:00 AM Tuesday through 12:00 AM Wednesday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Wednesday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Tuesday through 6:00 AM Thursday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Thursday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Wednesday through 6:00 AM Friday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Thursday (Thanksgiving only)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6:00 AM Wednesday through 6:00 AM Monday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Friday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Thursday through 6:00 AM Monday</w:t>
            </w:r>
          </w:p>
        </w:tc>
      </w:tr>
      <w:tr w:rsidR="0093193F" w:rsidRPr="0093082D" w:rsidTr="003F5A7D">
        <w:trPr>
          <w:jc w:val="center"/>
        </w:trPr>
        <w:tc>
          <w:tcPr>
            <w:tcW w:w="450" w:type="dxa"/>
            <w:tcBorders>
              <w:top w:val="nil"/>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Saturday</w:t>
            </w:r>
          </w:p>
        </w:tc>
        <w:tc>
          <w:tcPr>
            <w:tcW w:w="4282" w:type="dxa"/>
            <w:tcBorders>
              <w:top w:val="nil"/>
              <w:left w:val="nil"/>
              <w:bottom w:val="single" w:sz="6" w:space="0" w:color="000000"/>
              <w:right w:val="single" w:sz="6" w:space="0" w:color="000000"/>
            </w:tcBorders>
            <w:shd w:val="clear" w:color="auto" w:fill="FFFFFF"/>
            <w:tcMar>
              <w:top w:w="0" w:type="dxa"/>
              <w:left w:w="120" w:type="dxa"/>
              <w:bottom w:w="0" w:type="dxa"/>
              <w:right w:w="120" w:type="dxa"/>
            </w:tcMar>
            <w:hideMark/>
          </w:tcPr>
          <w:p w:rsidR="0093193F" w:rsidRPr="0093082D" w:rsidRDefault="0093193F" w:rsidP="008810F0">
            <w:pPr>
              <w:rPr>
                <w:rFonts w:cs="Arial"/>
                <w:i/>
                <w:caps/>
                <w:sz w:val="16"/>
                <w:szCs w:val="16"/>
              </w:rPr>
            </w:pPr>
            <w:r w:rsidRPr="0093082D">
              <w:rPr>
                <w:rFonts w:cs="Arial"/>
                <w:i/>
                <w:caps/>
                <w:sz w:val="16"/>
                <w:szCs w:val="16"/>
              </w:rPr>
              <w:t>12:00N Friday through 6:00 AM Monday</w:t>
            </w:r>
          </w:p>
        </w:tc>
      </w:tr>
    </w:tbl>
    <w:p w:rsidR="0093193F" w:rsidRPr="0093082D" w:rsidRDefault="0093193F" w:rsidP="008810F0">
      <w:pPr>
        <w:rPr>
          <w:rFonts w:cs="Arial"/>
          <w:i/>
          <w:caps/>
          <w:sz w:val="16"/>
          <w:szCs w:val="16"/>
        </w:rPr>
      </w:pPr>
      <w:r w:rsidRPr="0093082D">
        <w:rPr>
          <w:rFonts w:cs="Arial"/>
          <w:i/>
          <w:caps/>
          <w:sz w:val="16"/>
          <w:szCs w:val="16"/>
        </w:rPr>
        <w:t>During the same periods, maintain pedestrian access if pedestrian access was present prior to construction. </w:t>
      </w:r>
    </w:p>
    <w:p w:rsidR="0093193F" w:rsidRPr="0093082D" w:rsidRDefault="0093193F" w:rsidP="008810F0">
      <w:pPr>
        <w:rPr>
          <w:rFonts w:cs="Arial"/>
          <w:i/>
          <w:caps/>
          <w:sz w:val="16"/>
          <w:szCs w:val="16"/>
        </w:rPr>
      </w:pPr>
      <w:r w:rsidRPr="0093082D">
        <w:rPr>
          <w:rFonts w:cs="Arial"/>
          <w:i/>
          <w:caps/>
          <w:sz w:val="16"/>
          <w:szCs w:val="16"/>
        </w:rPr>
        <w:t>[Newly constructed lane additions, once completed and initially opened to traffic, shall be open to traffic during all subsequent designated holidays and special events, and related periods of time, specified above.]</w:t>
      </w:r>
    </w:p>
    <w:p w:rsidR="0093193F" w:rsidRPr="0093082D" w:rsidRDefault="0093193F" w:rsidP="008810F0">
      <w:pPr>
        <w:rPr>
          <w:rFonts w:cs="Arial"/>
          <w:i/>
          <w:caps/>
          <w:sz w:val="16"/>
          <w:szCs w:val="16"/>
        </w:rPr>
      </w:pPr>
      <w:r w:rsidRPr="0093082D">
        <w:rPr>
          <w:rFonts w:cs="Arial"/>
          <w:i/>
          <w:caps/>
          <w:sz w:val="16"/>
          <w:szCs w:val="16"/>
        </w:rPr>
        <w:t>Should the Contractor fail to meet any of these requirements, the Contractor shall be assessed a disincentive per the lane value contract (PN 127).</w:t>
      </w:r>
    </w:p>
    <w:p w:rsidR="0093193F" w:rsidRPr="0093082D" w:rsidRDefault="0093193F" w:rsidP="008810F0">
      <w:pPr>
        <w:rPr>
          <w:rFonts w:cs="Arial"/>
          <w:b/>
          <w:i/>
          <w:caps/>
          <w:sz w:val="16"/>
          <w:szCs w:val="16"/>
        </w:rPr>
      </w:pPr>
      <w:r w:rsidRPr="0093082D">
        <w:rPr>
          <w:rFonts w:cs="Arial"/>
          <w:b/>
          <w:i/>
          <w:caps/>
          <w:sz w:val="16"/>
          <w:szCs w:val="16"/>
        </w:rPr>
        <w:t>Item 614, Maintaining Traffic (Lane Closure/Reduction Required) </w:t>
      </w:r>
    </w:p>
    <w:p w:rsidR="0093193F" w:rsidRPr="0093082D" w:rsidRDefault="0093193F" w:rsidP="008810F0">
      <w:pPr>
        <w:rPr>
          <w:rFonts w:cs="Arial"/>
          <w:i/>
          <w:caps/>
          <w:sz w:val="16"/>
          <w:szCs w:val="16"/>
        </w:rPr>
      </w:pPr>
      <w:r w:rsidRPr="0093082D">
        <w:rPr>
          <w:rFonts w:cs="Arial"/>
          <w:i/>
          <w:caps/>
          <w:sz w:val="16"/>
          <w:szCs w:val="16"/>
        </w:rPr>
        <w:t>Length and duration of lane closures and restrictions shall be at the approval of the Engineer. It is the intent to minimize the impact to the traveling public. Lane closures or restrictions over segments of the project in which no work is anticipated within a reasonable time frame, as determined by the Engineer, shall not be permitted. The level of utilization of maintenance of traffic devices shall be commensurate with the work in progress.</w:t>
      </w:r>
    </w:p>
    <w:p w:rsidR="0093193F" w:rsidRPr="0093082D" w:rsidRDefault="0093193F" w:rsidP="008810F0">
      <w:pPr>
        <w:rPr>
          <w:rFonts w:cs="Arial"/>
          <w:b/>
          <w:i/>
          <w:caps/>
          <w:sz w:val="16"/>
          <w:szCs w:val="16"/>
        </w:rPr>
      </w:pPr>
      <w:r w:rsidRPr="0093082D">
        <w:rPr>
          <w:rFonts w:cs="Arial"/>
          <w:b/>
          <w:i/>
          <w:caps/>
          <w:sz w:val="16"/>
          <w:szCs w:val="16"/>
        </w:rPr>
        <w:t>Item 614, Maintaining Traffic (Notice of Closure Sign)</w:t>
      </w:r>
    </w:p>
    <w:p w:rsidR="0093193F" w:rsidRPr="0093082D" w:rsidRDefault="0093193F" w:rsidP="008810F0">
      <w:pPr>
        <w:rPr>
          <w:rFonts w:cs="Arial"/>
          <w:i/>
          <w:caps/>
          <w:sz w:val="16"/>
          <w:szCs w:val="16"/>
        </w:rPr>
      </w:pPr>
      <w:r w:rsidRPr="0093082D">
        <w:rPr>
          <w:rFonts w:cs="Arial"/>
          <w:i/>
          <w:caps/>
          <w:sz w:val="16"/>
          <w:szCs w:val="16"/>
        </w:rPr>
        <w:t>Notice of Closure signs (W20-H13) shall be erected by the Contractor prior to the scheduled road or ramp closure in accordance with the Notice of Closure Time Table below. [At the approval of the Engineer, portable changeable message signs may be used in lieu of the standard flatsheet sign for closure durations of less than 1 week.]</w:t>
      </w:r>
    </w:p>
    <w:p w:rsidR="0093193F" w:rsidRPr="0093082D" w:rsidRDefault="0093193F" w:rsidP="008810F0">
      <w:pPr>
        <w:rPr>
          <w:rFonts w:cs="Arial"/>
          <w:i/>
          <w:caps/>
          <w:sz w:val="16"/>
          <w:szCs w:val="16"/>
        </w:rPr>
      </w:pPr>
      <w:r w:rsidRPr="0093082D">
        <w:rPr>
          <w:rFonts w:cs="Arial"/>
          <w:i/>
          <w:caps/>
          <w:sz w:val="16"/>
          <w:szCs w:val="16"/>
        </w:rPr>
        <w:t>The signs shall be erected on the right-hand side of the road/ramp facing traffic. They shall be placed so as not to interfere with the visibility of any other traffic control signs. On roadways, they should be erected at or near the point of closure. The signs may be erected anywhere on ramps as long as they are visible to the motorists using the ramp. On entrance ramps, the sign shall be erected well in advance of the merge area to avoid distracting motorists. </w:t>
      </w:r>
    </w:p>
    <w:tbl>
      <w:tblPr>
        <w:tblW w:w="4637" w:type="dxa"/>
        <w:shd w:val="clear" w:color="auto" w:fill="FFFFFF"/>
        <w:tblCellMar>
          <w:top w:w="15" w:type="dxa"/>
          <w:left w:w="15" w:type="dxa"/>
          <w:bottom w:w="15" w:type="dxa"/>
          <w:right w:w="15" w:type="dxa"/>
        </w:tblCellMar>
        <w:tblLook w:val="04A0" w:firstRow="1" w:lastRow="0" w:firstColumn="1" w:lastColumn="0" w:noHBand="0" w:noVBand="1"/>
      </w:tblPr>
      <w:tblGrid>
        <w:gridCol w:w="797"/>
        <w:gridCol w:w="1058"/>
        <w:gridCol w:w="2782"/>
      </w:tblGrid>
      <w:tr w:rsidR="0093193F" w:rsidRPr="0093082D" w:rsidTr="003F5A7D">
        <w:tc>
          <w:tcPr>
            <w:tcW w:w="11700" w:type="dxa"/>
            <w:gridSpan w:val="3"/>
            <w:tcBorders>
              <w:top w:val="nil"/>
              <w:left w:val="nil"/>
              <w:bottom w:val="nil"/>
              <w:right w:val="nil"/>
            </w:tcBorders>
            <w:shd w:val="clear" w:color="auto" w:fill="FFFFFF"/>
            <w:vAlign w:val="center"/>
            <w:hideMark/>
          </w:tcPr>
          <w:p w:rsidR="0093193F" w:rsidRPr="0093082D" w:rsidRDefault="0093193F" w:rsidP="00460616">
            <w:pPr>
              <w:jc w:val="center"/>
              <w:rPr>
                <w:rFonts w:cs="Arial"/>
                <w:i/>
                <w:caps/>
                <w:sz w:val="16"/>
                <w:szCs w:val="16"/>
              </w:rPr>
            </w:pPr>
            <w:r w:rsidRPr="0093082D">
              <w:rPr>
                <w:rFonts w:cs="Arial"/>
                <w:bCs/>
                <w:i/>
                <w:caps/>
                <w:sz w:val="16"/>
                <w:szCs w:val="16"/>
              </w:rPr>
              <w:t>Notice of Closure Sign Time Table</w:t>
            </w:r>
          </w:p>
        </w:tc>
      </w:tr>
      <w:tr w:rsidR="0093193F" w:rsidRPr="0093082D" w:rsidTr="003F5A7D">
        <w:tc>
          <w:tcPr>
            <w:tcW w:w="10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bCs/>
                <w:i/>
                <w:caps/>
                <w:sz w:val="16"/>
                <w:szCs w:val="16"/>
              </w:rPr>
              <w:t>Item</w:t>
            </w:r>
          </w:p>
        </w:tc>
        <w:tc>
          <w:tcPr>
            <w:tcW w:w="19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bCs/>
                <w:i/>
                <w:caps/>
                <w:sz w:val="16"/>
                <w:szCs w:val="16"/>
              </w:rPr>
              <w:t>Duration of Closure</w:t>
            </w:r>
          </w:p>
        </w:tc>
        <w:tc>
          <w:tcPr>
            <w:tcW w:w="864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bCs/>
                <w:i/>
                <w:caps/>
                <w:sz w:val="16"/>
                <w:szCs w:val="16"/>
              </w:rPr>
              <w:t>Sign Displayed to Public</w:t>
            </w:r>
          </w:p>
        </w:tc>
      </w:tr>
      <w:tr w:rsidR="0093193F" w:rsidRPr="0093082D" w:rsidTr="003F5A7D">
        <w:tc>
          <w:tcPr>
            <w:tcW w:w="10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Ramp &amp;</w:t>
            </w:r>
          </w:p>
        </w:tc>
        <w:tc>
          <w:tcPr>
            <w:tcW w:w="19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u w:val="single"/>
              </w:rPr>
              <w:t>&gt;</w:t>
            </w:r>
            <w:r w:rsidRPr="0093082D">
              <w:rPr>
                <w:rFonts w:cs="Arial"/>
                <w:i/>
                <w:caps/>
                <w:sz w:val="16"/>
                <w:szCs w:val="16"/>
              </w:rPr>
              <w:t> 2 weeks</w:t>
            </w:r>
          </w:p>
        </w:tc>
        <w:tc>
          <w:tcPr>
            <w:tcW w:w="864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14 calendar days prior to closure</w:t>
            </w:r>
          </w:p>
        </w:tc>
      </w:tr>
      <w:tr w:rsidR="0093193F" w:rsidRPr="0093082D" w:rsidTr="003F5A7D">
        <w:tc>
          <w:tcPr>
            <w:tcW w:w="10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Road</w:t>
            </w:r>
          </w:p>
        </w:tc>
        <w:tc>
          <w:tcPr>
            <w:tcW w:w="19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&gt; 12 hours &amp; &lt; 2 weeks</w:t>
            </w:r>
          </w:p>
        </w:tc>
        <w:tc>
          <w:tcPr>
            <w:tcW w:w="864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7 calendar days prior to closure</w:t>
            </w:r>
          </w:p>
        </w:tc>
      </w:tr>
      <w:tr w:rsidR="0093193F" w:rsidRPr="0093082D" w:rsidTr="003F5A7D">
        <w:tc>
          <w:tcPr>
            <w:tcW w:w="10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Closures</w:t>
            </w:r>
          </w:p>
        </w:tc>
        <w:tc>
          <w:tcPr>
            <w:tcW w:w="198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u w:val="single"/>
              </w:rPr>
              <w:t>&lt; </w:t>
            </w:r>
            <w:r w:rsidRPr="0093082D">
              <w:rPr>
                <w:rFonts w:cs="Arial"/>
                <w:i/>
                <w:caps/>
                <w:sz w:val="16"/>
                <w:szCs w:val="16"/>
              </w:rPr>
              <w:t>12 hours</w:t>
            </w:r>
          </w:p>
        </w:tc>
        <w:tc>
          <w:tcPr>
            <w:tcW w:w="864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2 business days prior to closure</w:t>
            </w:r>
          </w:p>
        </w:tc>
      </w:tr>
    </w:tbl>
    <w:p w:rsidR="0093193F" w:rsidRPr="0093082D" w:rsidRDefault="0093193F" w:rsidP="008810F0">
      <w:pPr>
        <w:rPr>
          <w:rFonts w:cs="Arial"/>
          <w:i/>
          <w:caps/>
          <w:sz w:val="16"/>
          <w:szCs w:val="16"/>
        </w:rPr>
      </w:pPr>
      <w:r w:rsidRPr="0093082D">
        <w:rPr>
          <w:rFonts w:cs="Arial"/>
          <w:i/>
          <w:caps/>
          <w:sz w:val="16"/>
          <w:szCs w:val="16"/>
        </w:rPr>
        <w:t>The sign shall display the date of the closure in MMM-DD format and the number of days of the closure. The last line of the W20-H13 sign lists a phone number which a motorist may call for additional information. This is to be a specific office within the</w:t>
      </w:r>
      <w:r w:rsidRPr="0093082D">
        <w:rPr>
          <w:rFonts w:cs="Arial"/>
          <w:bCs/>
          <w:i/>
          <w:caps/>
          <w:sz w:val="16"/>
          <w:szCs w:val="16"/>
        </w:rPr>
        <w:t> District </w:t>
      </w:r>
      <w:r w:rsidRPr="0093082D">
        <w:rPr>
          <w:rFonts w:cs="Arial"/>
          <w:i/>
          <w:caps/>
          <w:sz w:val="16"/>
          <w:szCs w:val="16"/>
        </w:rPr>
        <w:t>rather than the general switchboard number.</w:t>
      </w:r>
    </w:p>
    <w:p w:rsidR="0093193F" w:rsidRPr="0093082D" w:rsidRDefault="0093193F" w:rsidP="008810F0">
      <w:pPr>
        <w:rPr>
          <w:rFonts w:cs="Arial"/>
          <w:b/>
          <w:i/>
          <w:caps/>
          <w:sz w:val="16"/>
          <w:szCs w:val="16"/>
        </w:rPr>
      </w:pPr>
      <w:r w:rsidRPr="0093082D">
        <w:rPr>
          <w:rFonts w:cs="Arial"/>
          <w:b/>
          <w:i/>
          <w:caps/>
          <w:sz w:val="16"/>
          <w:szCs w:val="16"/>
        </w:rPr>
        <w:t>Item 614, Maintaining Traffic (Estimated Quantities)</w:t>
      </w:r>
    </w:p>
    <w:p w:rsidR="0093193F" w:rsidRPr="0093082D" w:rsidRDefault="0093193F" w:rsidP="008810F0">
      <w:pPr>
        <w:rPr>
          <w:rFonts w:cs="Arial"/>
          <w:i/>
          <w:caps/>
          <w:sz w:val="16"/>
          <w:szCs w:val="16"/>
        </w:rPr>
      </w:pPr>
      <w:r w:rsidRPr="0093082D">
        <w:rPr>
          <w:rFonts w:cs="Arial"/>
          <w:i/>
          <w:caps/>
          <w:sz w:val="16"/>
          <w:szCs w:val="16"/>
        </w:rPr>
        <w:t>The following estimated quantities have been included in the General Summary for use as determined by the Engineer for the maintenance of traffic.</w:t>
      </w:r>
    </w:p>
    <w:tbl>
      <w:tblPr>
        <w:tblW w:w="4637" w:type="dxa"/>
        <w:shd w:val="clear" w:color="auto" w:fill="FFFFFF"/>
        <w:tblCellMar>
          <w:top w:w="15" w:type="dxa"/>
          <w:left w:w="15" w:type="dxa"/>
          <w:bottom w:w="15" w:type="dxa"/>
          <w:right w:w="15" w:type="dxa"/>
        </w:tblCellMar>
        <w:tblLook w:val="04A0" w:firstRow="1" w:lastRow="0" w:firstColumn="1" w:lastColumn="0" w:noHBand="0" w:noVBand="1"/>
      </w:tblPr>
      <w:tblGrid>
        <w:gridCol w:w="720"/>
        <w:gridCol w:w="2970"/>
        <w:gridCol w:w="947"/>
      </w:tblGrid>
      <w:tr w:rsidR="0093193F" w:rsidRPr="0093082D" w:rsidTr="00C60BB4">
        <w:tc>
          <w:tcPr>
            <w:tcW w:w="72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Item 410,</w:t>
            </w:r>
          </w:p>
        </w:tc>
        <w:tc>
          <w:tcPr>
            <w:tcW w:w="2970" w:type="dxa"/>
            <w:tcBorders>
              <w:top w:val="nil"/>
              <w:left w:val="nil"/>
              <w:bottom w:val="nil"/>
              <w:right w:val="nil"/>
            </w:tcBorders>
            <w:shd w:val="clear" w:color="auto" w:fill="FFFFFF"/>
            <w:hideMark/>
          </w:tcPr>
          <w:p w:rsidR="0093193F" w:rsidRPr="0093082D" w:rsidRDefault="0093193F" w:rsidP="00C60BB4">
            <w:pPr>
              <w:rPr>
                <w:rFonts w:cs="Arial"/>
                <w:i/>
                <w:caps/>
                <w:sz w:val="16"/>
                <w:szCs w:val="16"/>
              </w:rPr>
            </w:pPr>
            <w:r w:rsidRPr="0093082D">
              <w:rPr>
                <w:rFonts w:cs="Arial"/>
                <w:i/>
                <w:caps/>
                <w:sz w:val="16"/>
                <w:szCs w:val="16"/>
              </w:rPr>
              <w:t>Traffic Compacted Surface, Type A or B</w:t>
            </w:r>
          </w:p>
        </w:tc>
        <w:tc>
          <w:tcPr>
            <w:tcW w:w="947"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____ Cu. Yd.</w:t>
            </w:r>
          </w:p>
        </w:tc>
      </w:tr>
      <w:tr w:rsidR="0093193F" w:rsidRPr="0093082D" w:rsidTr="00C60BB4">
        <w:tc>
          <w:tcPr>
            <w:tcW w:w="72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Item 410,</w:t>
            </w:r>
          </w:p>
        </w:tc>
        <w:tc>
          <w:tcPr>
            <w:tcW w:w="2970" w:type="dxa"/>
            <w:tcBorders>
              <w:top w:val="nil"/>
              <w:left w:val="nil"/>
              <w:bottom w:val="nil"/>
              <w:right w:val="nil"/>
            </w:tcBorders>
            <w:shd w:val="clear" w:color="auto" w:fill="FFFFFF"/>
            <w:hideMark/>
          </w:tcPr>
          <w:p w:rsidR="0093193F" w:rsidRPr="0093082D" w:rsidRDefault="0093193F" w:rsidP="00C60BB4">
            <w:pPr>
              <w:rPr>
                <w:rFonts w:cs="Arial"/>
                <w:i/>
                <w:caps/>
                <w:sz w:val="16"/>
                <w:szCs w:val="16"/>
              </w:rPr>
            </w:pPr>
            <w:r w:rsidRPr="0093082D">
              <w:rPr>
                <w:rFonts w:cs="Arial"/>
                <w:i/>
                <w:caps/>
                <w:sz w:val="16"/>
                <w:szCs w:val="16"/>
              </w:rPr>
              <w:t>Traffic Compacted Surface, Type C</w:t>
            </w:r>
          </w:p>
        </w:tc>
        <w:tc>
          <w:tcPr>
            <w:tcW w:w="947"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____ Cu. Yd.</w:t>
            </w:r>
          </w:p>
        </w:tc>
      </w:tr>
      <w:tr w:rsidR="0093193F" w:rsidRPr="0093082D" w:rsidTr="00C60BB4">
        <w:tc>
          <w:tcPr>
            <w:tcW w:w="720" w:type="dxa"/>
            <w:tcBorders>
              <w:top w:val="nil"/>
              <w:left w:val="nil"/>
              <w:bottom w:val="nil"/>
              <w:right w:val="nil"/>
            </w:tcBorders>
            <w:shd w:val="clear" w:color="auto" w:fill="FFFFFF"/>
            <w:hideMark/>
          </w:tcPr>
          <w:p w:rsidR="0093193F" w:rsidRPr="0093082D" w:rsidRDefault="0093193F" w:rsidP="00C60BB4">
            <w:pPr>
              <w:rPr>
                <w:rFonts w:cs="Arial"/>
                <w:i/>
                <w:caps/>
                <w:sz w:val="16"/>
                <w:szCs w:val="16"/>
              </w:rPr>
            </w:pPr>
            <w:r w:rsidRPr="0093082D">
              <w:rPr>
                <w:rFonts w:cs="Arial"/>
                <w:i/>
                <w:caps/>
                <w:sz w:val="16"/>
                <w:szCs w:val="16"/>
              </w:rPr>
              <w:t>Item 614,</w:t>
            </w:r>
          </w:p>
        </w:tc>
        <w:tc>
          <w:tcPr>
            <w:tcW w:w="2970" w:type="dxa"/>
            <w:tcBorders>
              <w:top w:val="nil"/>
              <w:left w:val="nil"/>
              <w:bottom w:val="nil"/>
              <w:right w:val="nil"/>
            </w:tcBorders>
            <w:shd w:val="clear" w:color="auto" w:fill="FFFFFF"/>
            <w:hideMark/>
          </w:tcPr>
          <w:p w:rsidR="0093193F" w:rsidRPr="0093082D" w:rsidRDefault="0093193F" w:rsidP="00C60BB4">
            <w:pPr>
              <w:rPr>
                <w:rFonts w:cs="Arial"/>
                <w:i/>
                <w:caps/>
                <w:sz w:val="16"/>
                <w:szCs w:val="16"/>
              </w:rPr>
            </w:pPr>
            <w:r w:rsidRPr="0093082D">
              <w:rPr>
                <w:rFonts w:cs="Arial"/>
                <w:i/>
                <w:caps/>
                <w:sz w:val="16"/>
                <w:szCs w:val="16"/>
              </w:rPr>
              <w:t>Asphalt Concrete for Maintaining Traffic</w:t>
            </w:r>
          </w:p>
        </w:tc>
        <w:tc>
          <w:tcPr>
            <w:tcW w:w="947"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____ Cu. Yd.</w:t>
            </w:r>
          </w:p>
        </w:tc>
      </w:tr>
      <w:tr w:rsidR="0093193F" w:rsidRPr="0093082D" w:rsidTr="00C60BB4">
        <w:tc>
          <w:tcPr>
            <w:tcW w:w="720" w:type="dxa"/>
            <w:tcBorders>
              <w:top w:val="nil"/>
              <w:left w:val="nil"/>
              <w:bottom w:val="nil"/>
              <w:right w:val="nil"/>
            </w:tcBorders>
            <w:shd w:val="clear" w:color="auto" w:fill="FFFFFF"/>
            <w:hideMark/>
          </w:tcPr>
          <w:p w:rsidR="0093193F" w:rsidRPr="0093082D" w:rsidRDefault="0093193F" w:rsidP="00C60BB4">
            <w:pPr>
              <w:rPr>
                <w:rFonts w:cs="Arial"/>
                <w:i/>
                <w:caps/>
                <w:sz w:val="16"/>
                <w:szCs w:val="16"/>
              </w:rPr>
            </w:pPr>
            <w:r w:rsidRPr="0093082D">
              <w:rPr>
                <w:rFonts w:cs="Arial"/>
                <w:i/>
                <w:caps/>
                <w:sz w:val="16"/>
                <w:szCs w:val="16"/>
              </w:rPr>
              <w:t>Item 616,</w:t>
            </w:r>
          </w:p>
        </w:tc>
        <w:tc>
          <w:tcPr>
            <w:tcW w:w="2970" w:type="dxa"/>
            <w:tcBorders>
              <w:top w:val="nil"/>
              <w:left w:val="nil"/>
              <w:bottom w:val="nil"/>
              <w:right w:val="nil"/>
            </w:tcBorders>
            <w:shd w:val="clear" w:color="auto" w:fill="FFFFFF"/>
            <w:hideMark/>
          </w:tcPr>
          <w:p w:rsidR="0093193F" w:rsidRPr="0093082D" w:rsidRDefault="0093193F" w:rsidP="00C60BB4">
            <w:pPr>
              <w:rPr>
                <w:rFonts w:cs="Arial"/>
                <w:i/>
                <w:caps/>
                <w:sz w:val="16"/>
                <w:szCs w:val="16"/>
              </w:rPr>
            </w:pPr>
            <w:r w:rsidRPr="0093082D">
              <w:rPr>
                <w:rFonts w:cs="Arial"/>
                <w:i/>
                <w:caps/>
                <w:sz w:val="16"/>
                <w:szCs w:val="16"/>
              </w:rPr>
              <w:t>Water</w:t>
            </w:r>
          </w:p>
        </w:tc>
        <w:tc>
          <w:tcPr>
            <w:tcW w:w="947" w:type="dxa"/>
            <w:tcBorders>
              <w:top w:val="nil"/>
              <w:left w:val="nil"/>
              <w:bottom w:val="nil"/>
              <w:right w:val="nil"/>
            </w:tcBorders>
            <w:shd w:val="clear" w:color="auto" w:fill="FFFFFF"/>
            <w:hideMark/>
          </w:tcPr>
          <w:p w:rsidR="0093193F" w:rsidRPr="0093082D" w:rsidRDefault="0093193F" w:rsidP="00C60BB4">
            <w:pPr>
              <w:rPr>
                <w:rFonts w:cs="Arial"/>
                <w:i/>
                <w:caps/>
                <w:sz w:val="16"/>
                <w:szCs w:val="16"/>
              </w:rPr>
            </w:pPr>
            <w:r w:rsidRPr="0093082D">
              <w:rPr>
                <w:rFonts w:cs="Arial"/>
                <w:i/>
                <w:caps/>
                <w:sz w:val="16"/>
                <w:szCs w:val="16"/>
              </w:rPr>
              <w:t>____ M. Gal.</w:t>
            </w:r>
          </w:p>
        </w:tc>
      </w:tr>
    </w:tbl>
    <w:p w:rsidR="0093193F" w:rsidRPr="0093082D" w:rsidRDefault="0093193F" w:rsidP="008810F0">
      <w:pPr>
        <w:rPr>
          <w:rFonts w:cs="Arial"/>
          <w:b/>
          <w:i/>
          <w:caps/>
          <w:sz w:val="16"/>
          <w:szCs w:val="16"/>
        </w:rPr>
      </w:pPr>
      <w:r w:rsidRPr="0093082D">
        <w:rPr>
          <w:rFonts w:cs="Arial"/>
          <w:b/>
          <w:i/>
          <w:caps/>
          <w:sz w:val="16"/>
          <w:szCs w:val="16"/>
        </w:rPr>
        <w:t>Item 614, Maintaining Traffic (ROAD CLOSED Sign)</w:t>
      </w:r>
    </w:p>
    <w:p w:rsidR="0093193F" w:rsidRPr="0093082D" w:rsidRDefault="0093193F" w:rsidP="008810F0">
      <w:pPr>
        <w:rPr>
          <w:rFonts w:cs="Arial"/>
          <w:i/>
          <w:caps/>
          <w:sz w:val="16"/>
          <w:szCs w:val="16"/>
        </w:rPr>
      </w:pPr>
      <w:r w:rsidRPr="0093082D">
        <w:rPr>
          <w:rFonts w:cs="Arial"/>
          <w:i/>
          <w:caps/>
          <w:sz w:val="16"/>
          <w:szCs w:val="16"/>
        </w:rPr>
        <w:t xml:space="preserve">The Contractor shall provide, erect and maintain standard 48 x 30 inch ROAD CLOSED signs, sign supports, barricades and </w:t>
      </w:r>
      <w:r w:rsidRPr="0093082D">
        <w:rPr>
          <w:rFonts w:cs="Arial"/>
          <w:i/>
          <w:caps/>
          <w:sz w:val="16"/>
          <w:szCs w:val="16"/>
        </w:rPr>
        <w:t>lights, as detailed in </w:t>
      </w:r>
      <w:hyperlink r:id="rId8" w:history="1">
        <w:r w:rsidRPr="0093082D">
          <w:rPr>
            <w:rFonts w:cs="Arial"/>
            <w:i/>
            <w:caps/>
            <w:sz w:val="16"/>
            <w:szCs w:val="16"/>
            <w:u w:val="single"/>
          </w:rPr>
          <w:t>Traffic SCD</w:t>
        </w:r>
      </w:hyperlink>
      <w:r w:rsidRPr="0093082D">
        <w:rPr>
          <w:rFonts w:cs="Arial"/>
          <w:i/>
          <w:caps/>
          <w:sz w:val="16"/>
          <w:szCs w:val="16"/>
        </w:rPr>
        <w:t> </w:t>
      </w:r>
      <w:r w:rsidRPr="0093082D">
        <w:rPr>
          <w:rFonts w:cs="Arial"/>
          <w:bCs/>
          <w:i/>
          <w:caps/>
          <w:sz w:val="16"/>
          <w:szCs w:val="16"/>
        </w:rPr>
        <w:t>MT-101.60 </w:t>
      </w:r>
      <w:r w:rsidRPr="0093082D">
        <w:rPr>
          <w:rFonts w:cs="Arial"/>
          <w:i/>
          <w:caps/>
          <w:sz w:val="16"/>
          <w:szCs w:val="16"/>
        </w:rPr>
        <w:t>at the following locations during periods in which the affected roads are closed to traffic.</w:t>
      </w:r>
    </w:p>
    <w:p w:rsidR="0093193F" w:rsidRPr="0093082D" w:rsidRDefault="0093193F" w:rsidP="008810F0">
      <w:pPr>
        <w:rPr>
          <w:rFonts w:cs="Arial"/>
          <w:i/>
          <w:caps/>
          <w:sz w:val="16"/>
          <w:szCs w:val="16"/>
        </w:rPr>
      </w:pPr>
      <w:r w:rsidRPr="0093082D">
        <w:rPr>
          <w:rFonts w:cs="Arial"/>
          <w:i/>
          <w:caps/>
          <w:sz w:val="16"/>
          <w:szCs w:val="16"/>
        </w:rPr>
        <w:t>(List locations, example - Loyal Road just west of SR 1000 intersection.)</w:t>
      </w:r>
    </w:p>
    <w:p w:rsidR="0093193F" w:rsidRPr="0093082D" w:rsidRDefault="0093193F" w:rsidP="008810F0">
      <w:pPr>
        <w:rPr>
          <w:rFonts w:cs="Arial"/>
          <w:b/>
          <w:i/>
          <w:caps/>
          <w:sz w:val="16"/>
          <w:szCs w:val="16"/>
        </w:rPr>
      </w:pPr>
      <w:r w:rsidRPr="0093082D">
        <w:rPr>
          <w:rFonts w:cs="Arial"/>
          <w:b/>
          <w:i/>
          <w:caps/>
          <w:sz w:val="16"/>
          <w:szCs w:val="16"/>
        </w:rPr>
        <w:t>Item 614, Maintaining Traffic (Signs and Barricades)</w:t>
      </w:r>
    </w:p>
    <w:p w:rsidR="0093193F" w:rsidRPr="0093082D" w:rsidRDefault="0093193F" w:rsidP="008810F0">
      <w:pPr>
        <w:rPr>
          <w:rFonts w:cs="Arial"/>
          <w:i/>
          <w:caps/>
          <w:sz w:val="16"/>
          <w:szCs w:val="16"/>
        </w:rPr>
      </w:pPr>
      <w:r w:rsidRPr="0093082D">
        <w:rPr>
          <w:rFonts w:cs="Arial"/>
          <w:i/>
          <w:caps/>
          <w:sz w:val="16"/>
          <w:szCs w:val="16"/>
        </w:rPr>
        <w:t>The Contractor shall provide, erect and maintain signs and sign supports, as detailed in the</w:t>
      </w:r>
      <w:r w:rsidRPr="0093082D">
        <w:rPr>
          <w:rFonts w:cs="Arial"/>
          <w:bCs/>
          <w:i/>
          <w:caps/>
          <w:sz w:val="16"/>
          <w:szCs w:val="16"/>
        </w:rPr>
        <w:t> Ohio Manual of Uniform Traffic Control Devices</w:t>
      </w:r>
      <w:r w:rsidRPr="0093082D">
        <w:rPr>
          <w:rFonts w:cs="Arial"/>
          <w:i/>
          <w:caps/>
          <w:sz w:val="16"/>
          <w:szCs w:val="16"/>
        </w:rPr>
        <w:t>, and Type III barricades of the type and location as follows:</w:t>
      </w:r>
    </w:p>
    <w:p w:rsidR="0093193F" w:rsidRPr="0093082D" w:rsidRDefault="0093193F" w:rsidP="008810F0">
      <w:pPr>
        <w:rPr>
          <w:rFonts w:cs="Arial"/>
          <w:i/>
          <w:caps/>
          <w:sz w:val="16"/>
          <w:szCs w:val="16"/>
        </w:rPr>
      </w:pPr>
      <w:r w:rsidRPr="0093082D">
        <w:rPr>
          <w:rFonts w:cs="Arial"/>
          <w:i/>
          <w:caps/>
          <w:sz w:val="16"/>
          <w:szCs w:val="16"/>
        </w:rPr>
        <w:t>(List the type and locations.)</w:t>
      </w:r>
    </w:p>
    <w:p w:rsidR="0093193F" w:rsidRPr="0093082D" w:rsidRDefault="0093193F" w:rsidP="008810F0">
      <w:pPr>
        <w:rPr>
          <w:rFonts w:cs="Arial"/>
          <w:b/>
          <w:i/>
          <w:caps/>
          <w:sz w:val="16"/>
          <w:szCs w:val="16"/>
        </w:rPr>
      </w:pPr>
      <w:r w:rsidRPr="0093082D">
        <w:rPr>
          <w:rFonts w:cs="Arial"/>
          <w:b/>
          <w:i/>
          <w:caps/>
          <w:sz w:val="16"/>
          <w:szCs w:val="16"/>
        </w:rPr>
        <w:t>Item 614, Maintaining Traffic (Closing Paragraph for Note)</w:t>
      </w:r>
    </w:p>
    <w:p w:rsidR="0093193F" w:rsidRPr="0093082D" w:rsidRDefault="0093193F" w:rsidP="008810F0">
      <w:pPr>
        <w:rPr>
          <w:rFonts w:cs="Arial"/>
          <w:i/>
          <w:caps/>
          <w:sz w:val="16"/>
          <w:szCs w:val="16"/>
        </w:rPr>
      </w:pPr>
      <w:r w:rsidRPr="0093082D">
        <w:rPr>
          <w:rFonts w:cs="Arial"/>
          <w:i/>
          <w:caps/>
          <w:sz w:val="16"/>
          <w:szCs w:val="16"/>
        </w:rPr>
        <w:t>All work and traffic control devices shall be in accordance with </w:t>
      </w:r>
      <w:hyperlink r:id="rId9" w:history="1">
        <w:r w:rsidRPr="0093082D">
          <w:rPr>
            <w:rFonts w:cs="Arial"/>
            <w:i/>
            <w:caps/>
            <w:sz w:val="16"/>
            <w:szCs w:val="16"/>
            <w:u w:val="single"/>
          </w:rPr>
          <w:t>C&amp;MS</w:t>
        </w:r>
      </w:hyperlink>
      <w:r w:rsidRPr="0093082D">
        <w:rPr>
          <w:rFonts w:cs="Arial"/>
          <w:i/>
          <w:caps/>
          <w:sz w:val="16"/>
          <w:szCs w:val="16"/>
        </w:rPr>
        <w:t> 614 and other applicable portions of the specifications, as well as the</w:t>
      </w:r>
      <w:r w:rsidRPr="0093082D">
        <w:rPr>
          <w:rFonts w:cs="Arial"/>
          <w:bCs/>
          <w:i/>
          <w:caps/>
          <w:sz w:val="16"/>
          <w:szCs w:val="16"/>
        </w:rPr>
        <w:t> Ohio Manual of Uniform Traffic Control Devices</w:t>
      </w:r>
      <w:r w:rsidRPr="0093082D">
        <w:rPr>
          <w:rFonts w:cs="Arial"/>
          <w:i/>
          <w:caps/>
          <w:sz w:val="16"/>
          <w:szCs w:val="16"/>
        </w:rPr>
        <w:t>.  Payment for all labor, equipment and materials shall be included in the lump sum contract price for</w:t>
      </w:r>
      <w:r w:rsidRPr="0093082D">
        <w:rPr>
          <w:rFonts w:cs="Arial"/>
          <w:bCs/>
          <w:i/>
          <w:caps/>
          <w:sz w:val="16"/>
          <w:szCs w:val="16"/>
        </w:rPr>
        <w:t> Item 614, Maintaining Traffic</w:t>
      </w:r>
      <w:r w:rsidRPr="0093082D">
        <w:rPr>
          <w:rFonts w:cs="Arial"/>
          <w:i/>
          <w:caps/>
          <w:sz w:val="16"/>
          <w:szCs w:val="16"/>
        </w:rPr>
        <w:t>, unless separately itemized in the plan.</w:t>
      </w:r>
    </w:p>
    <w:p w:rsidR="0093193F" w:rsidRPr="0093082D" w:rsidRDefault="0093193F" w:rsidP="008810F0">
      <w:pPr>
        <w:rPr>
          <w:rFonts w:cs="Arial"/>
          <w:b/>
          <w:i/>
          <w:caps/>
          <w:sz w:val="16"/>
          <w:szCs w:val="16"/>
        </w:rPr>
      </w:pPr>
      <w:r w:rsidRPr="0093082D">
        <w:rPr>
          <w:rFonts w:cs="Arial"/>
          <w:b/>
          <w:i/>
          <w:caps/>
          <w:sz w:val="16"/>
          <w:szCs w:val="16"/>
        </w:rPr>
        <w:t>Trench for Widening</w:t>
      </w:r>
    </w:p>
    <w:p w:rsidR="0093193F" w:rsidRPr="0093082D" w:rsidRDefault="0093193F" w:rsidP="008810F0">
      <w:pPr>
        <w:rPr>
          <w:rFonts w:cs="Arial"/>
          <w:i/>
          <w:caps/>
          <w:sz w:val="16"/>
          <w:szCs w:val="16"/>
        </w:rPr>
      </w:pPr>
      <w:r w:rsidRPr="0093082D">
        <w:rPr>
          <w:rFonts w:cs="Arial"/>
          <w:i/>
          <w:caps/>
          <w:sz w:val="16"/>
          <w:szCs w:val="16"/>
        </w:rPr>
        <w:t>Trench excavation for base widening shall be only on one side of the pavement at a time. The open trench shall be adequately maintained and protected with drums or barricades at all times. Placement of proposed subbase and base material shall follow as closely as possible behind excavation operations. The length of widening trench which is open at any one time shall be held to a minimum and shall at all times be subject to approval of the Engineer.</w:t>
      </w:r>
    </w:p>
    <w:p w:rsidR="0093193F" w:rsidRPr="0093082D" w:rsidRDefault="0093193F" w:rsidP="008810F0">
      <w:pPr>
        <w:rPr>
          <w:rFonts w:cs="Arial"/>
          <w:b/>
          <w:i/>
          <w:caps/>
          <w:sz w:val="16"/>
          <w:szCs w:val="16"/>
        </w:rPr>
      </w:pPr>
      <w:r w:rsidRPr="0093082D">
        <w:rPr>
          <w:rFonts w:cs="Arial"/>
          <w:b/>
          <w:i/>
          <w:caps/>
          <w:sz w:val="16"/>
          <w:szCs w:val="16"/>
        </w:rPr>
        <w:t>Overnight Trench Closing</w:t>
      </w:r>
    </w:p>
    <w:p w:rsidR="0093193F" w:rsidRPr="0093082D" w:rsidRDefault="0093193F" w:rsidP="008810F0">
      <w:pPr>
        <w:rPr>
          <w:rFonts w:cs="Arial"/>
          <w:i/>
          <w:caps/>
          <w:sz w:val="16"/>
          <w:szCs w:val="16"/>
        </w:rPr>
      </w:pPr>
      <w:r w:rsidRPr="0093082D">
        <w:rPr>
          <w:rFonts w:cs="Arial"/>
          <w:i/>
          <w:caps/>
          <w:sz w:val="16"/>
          <w:szCs w:val="16"/>
        </w:rPr>
        <w:t>The base widening shall be completed to a depth of no more than _____ inches below the existing pavement by the end of each work day. No trench shall be left open overnight except for a short length (25 feet or less) of a work</w:t>
      </w:r>
      <w:r w:rsidRPr="0093082D">
        <w:rPr>
          <w:rFonts w:cs="Arial"/>
          <w:bCs/>
          <w:i/>
          <w:iCs/>
          <w:caps/>
          <w:sz w:val="16"/>
          <w:szCs w:val="16"/>
        </w:rPr>
        <w:t> </w:t>
      </w:r>
      <w:r w:rsidRPr="0093082D">
        <w:rPr>
          <w:rFonts w:cs="Arial"/>
          <w:i/>
          <w:caps/>
          <w:sz w:val="16"/>
          <w:szCs w:val="16"/>
        </w:rPr>
        <w:t>Section at the end of the trench. In case work must be suspended because of inclement weather or other reasons, the trench for the uncompleted base widening shall be backfilled at the direction of the Engineer.</w:t>
      </w:r>
    </w:p>
    <w:p w:rsidR="0093193F" w:rsidRPr="0093082D" w:rsidRDefault="0093193F" w:rsidP="008810F0">
      <w:pPr>
        <w:rPr>
          <w:rFonts w:cs="Arial"/>
          <w:b/>
          <w:i/>
          <w:caps/>
          <w:sz w:val="16"/>
          <w:szCs w:val="16"/>
        </w:rPr>
      </w:pPr>
      <w:r w:rsidRPr="0093082D">
        <w:rPr>
          <w:rFonts w:cs="Arial"/>
          <w:b/>
          <w:i/>
          <w:caps/>
          <w:sz w:val="16"/>
          <w:szCs w:val="16"/>
        </w:rPr>
        <w:t>Drum Requirements</w:t>
      </w:r>
    </w:p>
    <w:p w:rsidR="0093193F" w:rsidRPr="0093082D" w:rsidRDefault="0093193F" w:rsidP="008810F0">
      <w:pPr>
        <w:rPr>
          <w:rFonts w:cs="Arial"/>
          <w:i/>
          <w:caps/>
          <w:sz w:val="16"/>
          <w:szCs w:val="16"/>
        </w:rPr>
      </w:pPr>
      <w:r w:rsidRPr="0093082D">
        <w:rPr>
          <w:rFonts w:cs="Arial"/>
          <w:i/>
          <w:caps/>
          <w:sz w:val="16"/>
          <w:szCs w:val="16"/>
        </w:rPr>
        <w:t>In addition to the requirements of the plans, specification and proposal, drums furnished by the Contractor shall be new and unused at the time of arrival on the project. Any drums brought on the project, which have previously been used elsewhere, will not be accepted.</w:t>
      </w:r>
    </w:p>
    <w:p w:rsidR="0093193F" w:rsidRPr="0093082D" w:rsidRDefault="0093193F" w:rsidP="008810F0">
      <w:pPr>
        <w:rPr>
          <w:rFonts w:cs="Arial"/>
          <w:i/>
          <w:caps/>
          <w:sz w:val="16"/>
          <w:szCs w:val="16"/>
        </w:rPr>
      </w:pPr>
      <w:r w:rsidRPr="0093082D">
        <w:rPr>
          <w:rFonts w:cs="Arial"/>
          <w:i/>
          <w:caps/>
          <w:sz w:val="16"/>
          <w:szCs w:val="16"/>
        </w:rPr>
        <w:t>Payment for drums shall be included in the lump sum price bid for maintaining traffic unless separately itemized.</w:t>
      </w:r>
    </w:p>
    <w:p w:rsidR="0093193F" w:rsidRPr="0093082D" w:rsidRDefault="0093193F" w:rsidP="008810F0">
      <w:pPr>
        <w:rPr>
          <w:rFonts w:cs="Arial"/>
          <w:b/>
          <w:i/>
          <w:caps/>
          <w:sz w:val="16"/>
          <w:szCs w:val="16"/>
        </w:rPr>
      </w:pPr>
      <w:r w:rsidRPr="0093082D">
        <w:rPr>
          <w:rFonts w:cs="Arial"/>
          <w:b/>
          <w:i/>
          <w:caps/>
          <w:sz w:val="16"/>
          <w:szCs w:val="16"/>
        </w:rPr>
        <w:t>Permitted Lane Closure Schedule (PLCS)</w:t>
      </w:r>
    </w:p>
    <w:p w:rsidR="0093193F" w:rsidRPr="0093082D" w:rsidRDefault="0093193F" w:rsidP="008810F0">
      <w:pPr>
        <w:rPr>
          <w:rFonts w:cs="Arial"/>
          <w:i/>
          <w:caps/>
          <w:sz w:val="16"/>
          <w:szCs w:val="16"/>
        </w:rPr>
      </w:pPr>
      <w:r w:rsidRPr="0093082D">
        <w:rPr>
          <w:rFonts w:cs="Arial"/>
          <w:i/>
          <w:caps/>
          <w:sz w:val="16"/>
          <w:szCs w:val="16"/>
        </w:rPr>
        <w:t>Lane closure(s) shall conform to the PLCS. </w:t>
      </w:r>
      <w:hyperlink r:id="rId10" w:history="1">
        <w:r w:rsidRPr="0093082D">
          <w:rPr>
            <w:rFonts w:cs="Arial"/>
            <w:i/>
            <w:caps/>
            <w:sz w:val="16"/>
            <w:szCs w:val="16"/>
            <w:u w:val="single"/>
          </w:rPr>
          <w:t>Published</w:t>
        </w:r>
        <w:r w:rsidRPr="0093082D">
          <w:rPr>
            <w:rFonts w:cs="Arial"/>
            <w:bCs/>
            <w:i/>
            <w:caps/>
            <w:sz w:val="16"/>
            <w:szCs w:val="16"/>
            <w:u w:val="single"/>
          </w:rPr>
          <w:t> PLCS </w:t>
        </w:r>
        <w:r w:rsidRPr="0093082D">
          <w:rPr>
            <w:rFonts w:cs="Arial"/>
            <w:i/>
            <w:caps/>
            <w:sz w:val="16"/>
            <w:szCs w:val="16"/>
            <w:u w:val="single"/>
          </w:rPr>
          <w:t>information can be found on the</w:t>
        </w:r>
        <w:r w:rsidRPr="0093082D">
          <w:rPr>
            <w:rFonts w:cs="Arial"/>
            <w:bCs/>
            <w:i/>
            <w:caps/>
            <w:sz w:val="16"/>
            <w:szCs w:val="16"/>
            <w:u w:val="single"/>
          </w:rPr>
          <w:t> ODOT </w:t>
        </w:r>
        <w:r w:rsidRPr="0093082D">
          <w:rPr>
            <w:rFonts w:cs="Arial"/>
            <w:i/>
            <w:caps/>
            <w:sz w:val="16"/>
            <w:szCs w:val="16"/>
            <w:u w:val="single"/>
          </w:rPr>
          <w:t>website</w:t>
        </w:r>
      </w:hyperlink>
      <w:r w:rsidRPr="0093082D">
        <w:rPr>
          <w:rFonts w:cs="Arial"/>
          <w:i/>
          <w:caps/>
          <w:sz w:val="16"/>
          <w:szCs w:val="16"/>
        </w:rPr>
        <w:t>.</w:t>
      </w:r>
    </w:p>
    <w:p w:rsidR="0093193F" w:rsidRPr="0093082D" w:rsidRDefault="0093193F" w:rsidP="008810F0">
      <w:pPr>
        <w:rPr>
          <w:rFonts w:cs="Arial"/>
          <w:i/>
          <w:caps/>
          <w:sz w:val="16"/>
          <w:szCs w:val="16"/>
        </w:rPr>
      </w:pPr>
      <w:r w:rsidRPr="0093082D">
        <w:rPr>
          <w:rFonts w:cs="Arial"/>
          <w:i/>
          <w:caps/>
          <w:sz w:val="16"/>
          <w:szCs w:val="16"/>
        </w:rPr>
        <w:t>The monthly published schedules required to be used, for each</w:t>
      </w:r>
      <w:r w:rsidRPr="0093082D">
        <w:rPr>
          <w:rFonts w:cs="Arial"/>
          <w:bCs/>
          <w:i/>
          <w:caps/>
          <w:sz w:val="16"/>
          <w:szCs w:val="16"/>
        </w:rPr>
        <w:t> PLCS </w:t>
      </w:r>
      <w:r w:rsidRPr="0093082D">
        <w:rPr>
          <w:rFonts w:cs="Arial"/>
          <w:i/>
          <w:caps/>
          <w:sz w:val="16"/>
          <w:szCs w:val="16"/>
        </w:rPr>
        <w:t xml:space="preserve">segment within the project area, are those that comprise the consecutive 12-month period beginning 15 months prior to the month and year of sale and ending 4 months prior to the month and year of sale.  These same 12 months apply for the life of the project and shall be applied </w:t>
      </w:r>
      <w:r w:rsidRPr="0093082D">
        <w:rPr>
          <w:rFonts w:cs="Arial"/>
          <w:i/>
          <w:caps/>
          <w:sz w:val="16"/>
          <w:szCs w:val="16"/>
        </w:rPr>
        <w:t>to each respective month of construction (month of lane closure(s) shall match month of</w:t>
      </w:r>
      <w:r w:rsidRPr="0093082D">
        <w:rPr>
          <w:rFonts w:cs="Arial"/>
          <w:bCs/>
          <w:i/>
          <w:caps/>
          <w:sz w:val="16"/>
          <w:szCs w:val="16"/>
        </w:rPr>
        <w:t> PLCS </w:t>
      </w:r>
      <w:r w:rsidRPr="0093082D">
        <w:rPr>
          <w:rFonts w:cs="Arial"/>
          <w:i/>
          <w:caps/>
          <w:sz w:val="16"/>
          <w:szCs w:val="16"/>
        </w:rPr>
        <w:t>used). Lane closure(s) in place for multiple months shall always comply with the current respective month. </w:t>
      </w:r>
    </w:p>
    <w:p w:rsidR="0093193F" w:rsidRPr="0093082D" w:rsidRDefault="0093193F" w:rsidP="008810F0">
      <w:pPr>
        <w:rPr>
          <w:rFonts w:cs="Arial"/>
          <w:i/>
          <w:caps/>
          <w:sz w:val="16"/>
          <w:szCs w:val="16"/>
        </w:rPr>
      </w:pPr>
      <w:r w:rsidRPr="0093082D">
        <w:rPr>
          <w:rFonts w:cs="Arial"/>
          <w:i/>
          <w:caps/>
          <w:sz w:val="16"/>
          <w:szCs w:val="16"/>
        </w:rPr>
        <w:t>(FOR EXAMPLE: If the sale date for the project was March of 2021, the monthly published schedules for each applicable</w:t>
      </w:r>
      <w:r w:rsidRPr="0093082D">
        <w:rPr>
          <w:rFonts w:cs="Arial"/>
          <w:bCs/>
          <w:i/>
          <w:caps/>
          <w:sz w:val="16"/>
          <w:szCs w:val="16"/>
        </w:rPr>
        <w:t> PLCS </w:t>
      </w:r>
      <w:r w:rsidRPr="0093082D">
        <w:rPr>
          <w:rFonts w:cs="Arial"/>
          <w:i/>
          <w:caps/>
          <w:sz w:val="16"/>
          <w:szCs w:val="16"/>
        </w:rPr>
        <w:t>segment would be December 2019 to November 2020. If this was a three-year project, year three would still be using the December 2019 to November 2020 monthly schedules. If the project desired to close two lanes in June 2021, reference would be made to the June 2020 schedule(s) for the respective</w:t>
      </w:r>
      <w:r w:rsidRPr="0093082D">
        <w:rPr>
          <w:rFonts w:cs="Arial"/>
          <w:bCs/>
          <w:i/>
          <w:caps/>
          <w:sz w:val="16"/>
          <w:szCs w:val="16"/>
        </w:rPr>
        <w:t> PLCS </w:t>
      </w:r>
      <w:r w:rsidRPr="0093082D">
        <w:rPr>
          <w:rFonts w:cs="Arial"/>
          <w:i/>
          <w:caps/>
          <w:sz w:val="16"/>
          <w:szCs w:val="16"/>
        </w:rPr>
        <w:t>segment(s). If the same two lanes were desired to be closed again in July 2021, reference would be made to the July 2020 schedule(s) for the respective</w:t>
      </w:r>
      <w:r w:rsidRPr="0093082D">
        <w:rPr>
          <w:rFonts w:cs="Arial"/>
          <w:bCs/>
          <w:i/>
          <w:caps/>
          <w:sz w:val="16"/>
          <w:szCs w:val="16"/>
        </w:rPr>
        <w:t> PLCS </w:t>
      </w:r>
      <w:r w:rsidRPr="0093082D">
        <w:rPr>
          <w:rFonts w:cs="Arial"/>
          <w:i/>
          <w:caps/>
          <w:sz w:val="16"/>
          <w:szCs w:val="16"/>
        </w:rPr>
        <w:t>segment(s).)</w:t>
      </w:r>
    </w:p>
    <w:p w:rsidR="0093193F" w:rsidRPr="0093082D" w:rsidRDefault="0093193F" w:rsidP="008810F0">
      <w:pPr>
        <w:rPr>
          <w:rFonts w:cs="Arial"/>
          <w:i/>
          <w:caps/>
          <w:sz w:val="16"/>
          <w:szCs w:val="16"/>
        </w:rPr>
      </w:pPr>
      <w:r w:rsidRPr="0093082D">
        <w:rPr>
          <w:rFonts w:cs="Arial"/>
          <w:i/>
          <w:caps/>
          <w:sz w:val="16"/>
          <w:szCs w:val="16"/>
        </w:rPr>
        <w:t>More restrictive changes to the allowable lane closure hours are at the discretion of the Engineer in order to comply with the Traffic Management in Work Zones Policy (21-008(P)) and Standard Procedure (123-001(SP)). </w:t>
      </w:r>
    </w:p>
    <w:p w:rsidR="0093193F" w:rsidRPr="0093082D" w:rsidRDefault="0093193F" w:rsidP="008810F0">
      <w:pPr>
        <w:rPr>
          <w:rFonts w:cs="Arial"/>
          <w:i/>
          <w:caps/>
          <w:sz w:val="16"/>
          <w:szCs w:val="16"/>
        </w:rPr>
      </w:pPr>
      <w:r w:rsidRPr="0093082D">
        <w:rPr>
          <w:rFonts w:cs="Arial"/>
          <w:i/>
          <w:caps/>
          <w:sz w:val="16"/>
          <w:szCs w:val="16"/>
        </w:rPr>
        <w:t>Less restrictive changes to the allowable lane closure hours are subject to the Traffic Management in Work Zones Policy (21-008(P)) and Standard Procedure (123-001(SP)) and shall not be implemented until, and unless, approved by the proper</w:t>
      </w:r>
      <w:r w:rsidRPr="0093082D">
        <w:rPr>
          <w:rFonts w:cs="Arial"/>
          <w:bCs/>
          <w:i/>
          <w:caps/>
          <w:sz w:val="16"/>
          <w:szCs w:val="16"/>
        </w:rPr>
        <w:t> ODOT </w:t>
      </w:r>
      <w:r w:rsidRPr="0093082D">
        <w:rPr>
          <w:rFonts w:cs="Arial"/>
          <w:i/>
          <w:caps/>
          <w:sz w:val="16"/>
          <w:szCs w:val="16"/>
        </w:rPr>
        <w:t>authority. [Existing MOT Exceptions that have already been approved in accordance to the Traffic Management </w:t>
      </w:r>
      <w:r w:rsidRPr="0093082D">
        <w:rPr>
          <w:rFonts w:cs="Arial"/>
          <w:i/>
          <w:caps/>
          <w:sz w:val="16"/>
          <w:szCs w:val="16"/>
        </w:rPr>
        <w:br/>
        <w:t>in Work Zones Policy and Standard Procedure are detailed in the Approved Maintenance of Traffic (MOT) Policy Exception(s) plan note.]</w:t>
      </w:r>
    </w:p>
    <w:p w:rsidR="0093193F" w:rsidRPr="0093082D" w:rsidRDefault="0093193F" w:rsidP="008810F0">
      <w:pPr>
        <w:rPr>
          <w:rFonts w:cs="Arial"/>
          <w:i/>
          <w:caps/>
          <w:sz w:val="16"/>
          <w:szCs w:val="16"/>
        </w:rPr>
      </w:pPr>
      <w:r w:rsidRPr="0093082D">
        <w:rPr>
          <w:rFonts w:cs="Arial"/>
          <w:i/>
          <w:caps/>
          <w:sz w:val="16"/>
          <w:szCs w:val="16"/>
        </w:rPr>
        <w:t>Allowable lane closure hours for facilities not covered by the PLCS, if any, shall be as specified elsewhere in the plans. </w:t>
      </w:r>
    </w:p>
    <w:p w:rsidR="0093193F" w:rsidRPr="0093082D" w:rsidRDefault="0093193F" w:rsidP="008810F0">
      <w:pPr>
        <w:rPr>
          <w:rFonts w:cs="Arial"/>
          <w:b/>
          <w:i/>
          <w:caps/>
          <w:sz w:val="16"/>
          <w:szCs w:val="16"/>
        </w:rPr>
      </w:pPr>
      <w:r w:rsidRPr="0093082D">
        <w:rPr>
          <w:rFonts w:cs="Arial"/>
          <w:b/>
          <w:i/>
          <w:caps/>
          <w:sz w:val="16"/>
          <w:szCs w:val="16"/>
        </w:rPr>
        <w:t>Dust Control</w:t>
      </w:r>
    </w:p>
    <w:p w:rsidR="0093193F" w:rsidRPr="0093082D" w:rsidRDefault="0093193F" w:rsidP="008810F0">
      <w:pPr>
        <w:rPr>
          <w:rFonts w:cs="Arial"/>
          <w:i/>
          <w:caps/>
          <w:sz w:val="16"/>
          <w:szCs w:val="16"/>
        </w:rPr>
      </w:pPr>
      <w:r w:rsidRPr="0093082D">
        <w:rPr>
          <w:rFonts w:cs="Arial"/>
          <w:i/>
          <w:caps/>
          <w:sz w:val="16"/>
          <w:szCs w:val="16"/>
        </w:rPr>
        <w:t>The Contractor shall furnish and apply water for dust control as directed by the Engineer. The following estimated quantities have been included for dust control purposes:</w:t>
      </w:r>
    </w:p>
    <w:tbl>
      <w:tblPr>
        <w:tblW w:w="4637" w:type="dxa"/>
        <w:shd w:val="clear" w:color="auto" w:fill="FFFFFF"/>
        <w:tblCellMar>
          <w:top w:w="15" w:type="dxa"/>
          <w:left w:w="15" w:type="dxa"/>
          <w:bottom w:w="15" w:type="dxa"/>
          <w:right w:w="15" w:type="dxa"/>
        </w:tblCellMar>
        <w:tblLook w:val="04A0" w:firstRow="1" w:lastRow="0" w:firstColumn="1" w:lastColumn="0" w:noHBand="0" w:noVBand="1"/>
      </w:tblPr>
      <w:tblGrid>
        <w:gridCol w:w="1575"/>
        <w:gridCol w:w="1171"/>
        <w:gridCol w:w="1891"/>
      </w:tblGrid>
      <w:tr w:rsidR="0093193F" w:rsidRPr="0093082D" w:rsidTr="00435AFE">
        <w:tc>
          <w:tcPr>
            <w:tcW w:w="0" w:type="auto"/>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Item 616,</w:t>
            </w:r>
          </w:p>
        </w:tc>
        <w:tc>
          <w:tcPr>
            <w:tcW w:w="0" w:type="auto"/>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Water</w:t>
            </w:r>
          </w:p>
        </w:tc>
        <w:tc>
          <w:tcPr>
            <w:tcW w:w="0" w:type="auto"/>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___ M. Gal.</w:t>
            </w:r>
          </w:p>
        </w:tc>
      </w:tr>
    </w:tbl>
    <w:p w:rsidR="0093193F" w:rsidRPr="0093082D" w:rsidRDefault="0093193F" w:rsidP="008810F0">
      <w:pPr>
        <w:rPr>
          <w:rFonts w:cs="Arial"/>
          <w:b/>
          <w:i/>
          <w:caps/>
          <w:sz w:val="16"/>
          <w:szCs w:val="16"/>
        </w:rPr>
      </w:pPr>
      <w:r w:rsidRPr="0093082D">
        <w:rPr>
          <w:rFonts w:cs="Arial"/>
          <w:b/>
          <w:i/>
          <w:caps/>
          <w:sz w:val="16"/>
          <w:szCs w:val="16"/>
        </w:rPr>
        <w:t>Work Zone Markings and Signs</w:t>
      </w:r>
    </w:p>
    <w:p w:rsidR="0093193F" w:rsidRPr="0093082D" w:rsidRDefault="0093193F" w:rsidP="008810F0">
      <w:pPr>
        <w:rPr>
          <w:rFonts w:cs="Arial"/>
          <w:i/>
          <w:caps/>
          <w:sz w:val="16"/>
          <w:szCs w:val="16"/>
        </w:rPr>
      </w:pPr>
      <w:r w:rsidRPr="0093082D">
        <w:rPr>
          <w:rFonts w:cs="Arial"/>
          <w:i/>
          <w:caps/>
          <w:sz w:val="16"/>
          <w:szCs w:val="16"/>
        </w:rPr>
        <w:t>The following estimated quantities have been carried to the General Summary for use at locations identified by the Engineer for work zone pavement markings and signs per the requirements of </w:t>
      </w:r>
      <w:hyperlink r:id="rId11" w:history="1">
        <w:r w:rsidRPr="0093082D">
          <w:rPr>
            <w:rFonts w:cs="Arial"/>
            <w:i/>
            <w:caps/>
            <w:sz w:val="16"/>
            <w:szCs w:val="16"/>
            <w:u w:val="single"/>
          </w:rPr>
          <w:t>C&amp;MS</w:t>
        </w:r>
      </w:hyperlink>
      <w:r w:rsidRPr="0093082D">
        <w:rPr>
          <w:rFonts w:cs="Arial"/>
          <w:i/>
          <w:caps/>
          <w:sz w:val="16"/>
          <w:szCs w:val="16"/>
        </w:rPr>
        <w:t> 614.04 and 614.11. </w:t>
      </w:r>
    </w:p>
    <w:p w:rsidR="0093193F" w:rsidRPr="0093082D" w:rsidRDefault="0093193F" w:rsidP="008810F0">
      <w:pPr>
        <w:rPr>
          <w:rFonts w:cs="Arial"/>
          <w:b/>
          <w:i/>
          <w:caps/>
          <w:sz w:val="16"/>
          <w:szCs w:val="16"/>
        </w:rPr>
      </w:pPr>
      <w:r w:rsidRPr="0093082D">
        <w:rPr>
          <w:rFonts w:cs="Arial"/>
          <w:b/>
          <w:i/>
          <w:caps/>
          <w:sz w:val="16"/>
          <w:szCs w:val="16"/>
        </w:rPr>
        <w:t>Item 614, Work Zone Impact Attenuator for 24" Wide Hazards (Unidirectional or Bidirectional) </w:t>
      </w:r>
    </w:p>
    <w:p w:rsidR="0093193F" w:rsidRPr="0093082D" w:rsidRDefault="0093193F" w:rsidP="008810F0">
      <w:pPr>
        <w:rPr>
          <w:rFonts w:cs="Arial"/>
          <w:i/>
          <w:caps/>
          <w:sz w:val="16"/>
          <w:szCs w:val="16"/>
        </w:rPr>
      </w:pPr>
      <w:r w:rsidRPr="0093082D">
        <w:rPr>
          <w:rFonts w:cs="Arial"/>
          <w:i/>
          <w:caps/>
          <w:sz w:val="16"/>
          <w:szCs w:val="16"/>
        </w:rPr>
        <w:t>This item shall consist of furnishing and installing a non-gating impact attenuator.  Furnish an impact attenuator from the </w:t>
      </w:r>
      <w:hyperlink r:id="rId12" w:history="1">
        <w:r w:rsidRPr="0093082D">
          <w:rPr>
            <w:rFonts w:cs="Arial"/>
            <w:i/>
            <w:caps/>
            <w:sz w:val="16"/>
            <w:szCs w:val="16"/>
            <w:u w:val="single"/>
          </w:rPr>
          <w:t>Office of Roadway Engineering’s approved list</w:t>
        </w:r>
      </w:hyperlink>
      <w:r w:rsidRPr="0093082D">
        <w:rPr>
          <w:rFonts w:cs="Arial"/>
          <w:i/>
          <w:caps/>
          <w:sz w:val="16"/>
          <w:szCs w:val="16"/>
        </w:rPr>
        <w:t> for Work Zone Impact Attenuators, from the Roadway Standards Approved Products web page. </w:t>
      </w:r>
    </w:p>
    <w:p w:rsidR="0093193F" w:rsidRPr="0093082D" w:rsidRDefault="0093193F" w:rsidP="008810F0">
      <w:pPr>
        <w:rPr>
          <w:rFonts w:cs="Arial"/>
          <w:i/>
          <w:caps/>
          <w:sz w:val="16"/>
          <w:szCs w:val="16"/>
        </w:rPr>
      </w:pPr>
      <w:r w:rsidRPr="0093082D">
        <w:rPr>
          <w:rFonts w:cs="Arial"/>
          <w:i/>
          <w:caps/>
          <w:sz w:val="16"/>
          <w:szCs w:val="16"/>
        </w:rPr>
        <w:t>Installation shall be at the locations specified in the plans in accordance with the manufacturer’s specifications.</w:t>
      </w:r>
    </w:p>
    <w:p w:rsidR="0093193F" w:rsidRPr="0093082D" w:rsidRDefault="0093193F" w:rsidP="008810F0">
      <w:pPr>
        <w:rPr>
          <w:rFonts w:cs="Arial"/>
          <w:i/>
          <w:caps/>
          <w:sz w:val="16"/>
          <w:szCs w:val="16"/>
        </w:rPr>
      </w:pPr>
      <w:r w:rsidRPr="0093082D">
        <w:rPr>
          <w:rFonts w:cs="Arial"/>
          <w:i/>
          <w:caps/>
          <w:sz w:val="16"/>
          <w:szCs w:val="16"/>
        </w:rPr>
        <w:t>The Contractor shall repair or replace a damaged unit within 24 hours of a damaging impact. </w:t>
      </w:r>
    </w:p>
    <w:p w:rsidR="0093193F" w:rsidRPr="0093082D" w:rsidRDefault="0093193F" w:rsidP="008810F0">
      <w:pPr>
        <w:rPr>
          <w:rFonts w:cs="Arial"/>
          <w:i/>
          <w:caps/>
          <w:sz w:val="16"/>
          <w:szCs w:val="16"/>
        </w:rPr>
      </w:pPr>
      <w:r w:rsidRPr="0093082D">
        <w:rPr>
          <w:rFonts w:cs="Arial"/>
          <w:i/>
          <w:caps/>
          <w:sz w:val="16"/>
          <w:szCs w:val="16"/>
        </w:rPr>
        <w:t>When bidirectional designs are specified, the Contractor shall supply appropriate transitions.</w:t>
      </w:r>
    </w:p>
    <w:p w:rsidR="0093193F" w:rsidRPr="0093082D" w:rsidRDefault="0093193F" w:rsidP="008810F0">
      <w:pPr>
        <w:rPr>
          <w:rFonts w:cs="Arial"/>
          <w:i/>
          <w:caps/>
          <w:sz w:val="16"/>
          <w:szCs w:val="16"/>
        </w:rPr>
      </w:pPr>
      <w:r w:rsidRPr="0093082D">
        <w:rPr>
          <w:rFonts w:cs="Arial"/>
          <w:i/>
          <w:caps/>
          <w:sz w:val="16"/>
          <w:szCs w:val="16"/>
        </w:rPr>
        <w:lastRenderedPageBreak/>
        <w:t>When gating impact attenuators are desired, the Contractor shall submit documentation to the Engineer for acceptance.</w:t>
      </w:r>
    </w:p>
    <w:p w:rsidR="0093193F" w:rsidRPr="0093082D" w:rsidRDefault="0093193F" w:rsidP="008810F0">
      <w:pPr>
        <w:rPr>
          <w:rFonts w:cs="Arial"/>
          <w:i/>
          <w:caps/>
          <w:sz w:val="16"/>
          <w:szCs w:val="16"/>
        </w:rPr>
      </w:pPr>
      <w:r w:rsidRPr="0093082D">
        <w:rPr>
          <w:rFonts w:cs="Arial"/>
          <w:i/>
          <w:caps/>
          <w:sz w:val="16"/>
          <w:szCs w:val="16"/>
        </w:rPr>
        <w:t>The cost for the additional barrier required for a gating impact attenuator shall be included in the cost of the gating impact attenuator.</w:t>
      </w:r>
    </w:p>
    <w:p w:rsidR="0093193F" w:rsidRPr="003508B2" w:rsidRDefault="0093193F" w:rsidP="003508B2">
      <w:pPr>
        <w:rPr>
          <w:rFonts w:cs="Arial"/>
          <w:i/>
          <w:caps/>
          <w:sz w:val="16"/>
          <w:szCs w:val="16"/>
        </w:rPr>
      </w:pPr>
      <w:r w:rsidRPr="0093082D">
        <w:rPr>
          <w:rFonts w:cs="Arial"/>
          <w:i/>
          <w:caps/>
          <w:sz w:val="16"/>
          <w:szCs w:val="16"/>
        </w:rPr>
        <w:t xml:space="preserve">Payment for the above work shall be made at the unit price bid and shall include all labor, tools, equipment and materials necessary to construct and maintain a complete and functional impact attenuator system, including all related backups, transitions, leveling pads, hardware and grading, not separately specified, as required by the manufacturer. </w:t>
      </w:r>
    </w:p>
    <w:p w:rsidR="00F33ED8" w:rsidRDefault="00F33ED8" w:rsidP="008810F0">
      <w:pPr>
        <w:rPr>
          <w:rFonts w:cs="Arial"/>
          <w:b/>
          <w:i/>
          <w:caps/>
          <w:sz w:val="16"/>
          <w:szCs w:val="16"/>
        </w:rPr>
      </w:pPr>
    </w:p>
    <w:p w:rsidR="0093193F" w:rsidRPr="0093082D" w:rsidRDefault="0093193F" w:rsidP="008810F0">
      <w:pPr>
        <w:rPr>
          <w:rFonts w:cs="Arial"/>
          <w:b/>
          <w:i/>
          <w:caps/>
          <w:sz w:val="16"/>
          <w:szCs w:val="16"/>
        </w:rPr>
      </w:pPr>
      <w:r w:rsidRPr="0093082D">
        <w:rPr>
          <w:rFonts w:cs="Arial"/>
          <w:b/>
          <w:i/>
          <w:caps/>
          <w:sz w:val="16"/>
          <w:szCs w:val="16"/>
        </w:rPr>
        <w:t>Delineation of Portable and Permanent Barrier</w:t>
      </w:r>
    </w:p>
    <w:p w:rsidR="0093193F" w:rsidRPr="0093082D" w:rsidRDefault="0093193F" w:rsidP="008810F0">
      <w:pPr>
        <w:rPr>
          <w:rFonts w:cs="Arial"/>
          <w:i/>
          <w:caps/>
          <w:sz w:val="16"/>
          <w:szCs w:val="16"/>
        </w:rPr>
      </w:pPr>
      <w:r w:rsidRPr="0093082D">
        <w:rPr>
          <w:rFonts w:cs="Arial"/>
          <w:i/>
          <w:caps/>
          <w:sz w:val="16"/>
          <w:szCs w:val="16"/>
        </w:rPr>
        <w:t>Barrier Reflectors and Object Markers shall be installed on all Portable Barrier (PB) used for traffic control; and, on permanent concrete barrier (including bridge parapets) located within 5 feet of the edge of the adjacent travel lane. </w:t>
      </w:r>
    </w:p>
    <w:p w:rsidR="0093193F" w:rsidRPr="0093082D" w:rsidRDefault="0093193F" w:rsidP="008810F0">
      <w:pPr>
        <w:rPr>
          <w:rFonts w:cs="Arial"/>
          <w:i/>
          <w:caps/>
          <w:sz w:val="16"/>
          <w:szCs w:val="16"/>
        </w:rPr>
      </w:pPr>
      <w:r w:rsidRPr="0093082D">
        <w:rPr>
          <w:rFonts w:cs="Arial"/>
          <w:i/>
          <w:caps/>
          <w:sz w:val="16"/>
          <w:szCs w:val="16"/>
        </w:rPr>
        <w:t>Barrier Reflectors shall conform to </w:t>
      </w:r>
      <w:hyperlink r:id="rId13" w:history="1">
        <w:r w:rsidRPr="0093082D">
          <w:rPr>
            <w:rFonts w:cs="Arial"/>
            <w:i/>
            <w:caps/>
            <w:sz w:val="16"/>
            <w:szCs w:val="16"/>
            <w:u w:val="single"/>
          </w:rPr>
          <w:t>C&amp;MS</w:t>
        </w:r>
      </w:hyperlink>
      <w:r w:rsidRPr="0093082D">
        <w:rPr>
          <w:rFonts w:cs="Arial"/>
          <w:i/>
          <w:caps/>
          <w:sz w:val="16"/>
          <w:szCs w:val="16"/>
        </w:rPr>
        <w:t> 626, except that the spacing shall be as per </w:t>
      </w:r>
      <w:hyperlink r:id="rId14" w:history="1">
        <w:r w:rsidRPr="0093082D">
          <w:rPr>
            <w:rFonts w:cs="Arial"/>
            <w:i/>
            <w:caps/>
            <w:sz w:val="16"/>
            <w:szCs w:val="16"/>
            <w:u w:val="single"/>
          </w:rPr>
          <w:t>Traffic SCD</w:t>
        </w:r>
      </w:hyperlink>
      <w:r w:rsidRPr="0093082D">
        <w:rPr>
          <w:rFonts w:cs="Arial"/>
          <w:i/>
          <w:caps/>
          <w:sz w:val="16"/>
          <w:szCs w:val="16"/>
        </w:rPr>
        <w:t> MT-101.70. Object Markers and their installation shall conform to C&amp;MS 614.03 and SCD</w:t>
      </w:r>
      <w:r w:rsidRPr="0093082D">
        <w:rPr>
          <w:rFonts w:cs="Arial"/>
          <w:bCs/>
          <w:i/>
          <w:caps/>
          <w:sz w:val="16"/>
          <w:szCs w:val="16"/>
        </w:rPr>
        <w:t> </w:t>
      </w:r>
      <w:r w:rsidRPr="0093082D">
        <w:rPr>
          <w:rFonts w:cs="Arial"/>
          <w:i/>
          <w:caps/>
          <w:sz w:val="16"/>
          <w:szCs w:val="16"/>
        </w:rPr>
        <w:t>MT-101.70. When the PB contains glare screen, one set of three vertical stripes of sheeting shall be considered equivalent to an object marker, one-way. </w:t>
      </w:r>
    </w:p>
    <w:p w:rsidR="0093193F" w:rsidRPr="0093082D" w:rsidRDefault="0093193F" w:rsidP="008810F0">
      <w:pPr>
        <w:rPr>
          <w:rFonts w:cs="Arial"/>
          <w:i/>
          <w:caps/>
          <w:sz w:val="16"/>
          <w:szCs w:val="16"/>
        </w:rPr>
      </w:pPr>
      <w:r w:rsidRPr="0093082D">
        <w:rPr>
          <w:rFonts w:cs="Arial"/>
          <w:i/>
          <w:caps/>
          <w:sz w:val="16"/>
          <w:szCs w:val="16"/>
        </w:rPr>
        <w:t>[Increased barrier delineation, as specified herein, shall be installed on all PB and permanent concrete barrier located within 5 feet of the edge of the traveled lane under either of the following conditions: along tapers and transition areas; or along curves (outside only) with degree of curvature greater than or equal to 3 degrees.]</w:t>
      </w:r>
    </w:p>
    <w:p w:rsidR="0093193F" w:rsidRPr="0093082D" w:rsidRDefault="0093193F" w:rsidP="008810F0">
      <w:pPr>
        <w:rPr>
          <w:rFonts w:cs="Arial"/>
          <w:i/>
          <w:caps/>
          <w:sz w:val="16"/>
          <w:szCs w:val="16"/>
        </w:rPr>
      </w:pPr>
      <w:r w:rsidRPr="0093082D">
        <w:rPr>
          <w:rFonts w:cs="Arial"/>
          <w:i/>
          <w:caps/>
          <w:sz w:val="16"/>
          <w:szCs w:val="16"/>
        </w:rPr>
        <w:t>[The increased barrier delineation shall consist of either delineation panels or the triple stacking of work zone barrier reflectors.]</w:t>
      </w:r>
    </w:p>
    <w:p w:rsidR="0093193F" w:rsidRPr="0093082D" w:rsidRDefault="0093193F" w:rsidP="008810F0">
      <w:pPr>
        <w:rPr>
          <w:rFonts w:cs="Arial"/>
          <w:i/>
          <w:caps/>
          <w:sz w:val="16"/>
          <w:szCs w:val="16"/>
        </w:rPr>
      </w:pPr>
      <w:r w:rsidRPr="0093082D">
        <w:rPr>
          <w:rFonts w:cs="Arial"/>
          <w:i/>
          <w:caps/>
          <w:sz w:val="16"/>
          <w:szCs w:val="16"/>
        </w:rPr>
        <w:t>[Delineation panels shall consist of panels of delineation, approximately 34 inches long and 6 inches wide and shall be “crimped.” Panels shall be installed and spaced per Traffic SCD</w:t>
      </w:r>
      <w:r w:rsidRPr="0093082D">
        <w:rPr>
          <w:rFonts w:cs="Arial"/>
          <w:bCs/>
          <w:i/>
          <w:caps/>
          <w:sz w:val="16"/>
          <w:szCs w:val="16"/>
        </w:rPr>
        <w:t> </w:t>
      </w:r>
      <w:r w:rsidRPr="0093082D">
        <w:rPr>
          <w:rFonts w:cs="Arial"/>
          <w:i/>
          <w:caps/>
          <w:sz w:val="16"/>
          <w:szCs w:val="16"/>
        </w:rPr>
        <w:t>MT-101.70.]</w:t>
      </w:r>
    </w:p>
    <w:p w:rsidR="0093193F" w:rsidRPr="0093082D" w:rsidRDefault="0093193F" w:rsidP="008810F0">
      <w:pPr>
        <w:rPr>
          <w:rFonts w:cs="Arial"/>
          <w:i/>
          <w:caps/>
          <w:sz w:val="16"/>
          <w:szCs w:val="16"/>
        </w:rPr>
      </w:pPr>
      <w:r w:rsidRPr="0093082D">
        <w:rPr>
          <w:rFonts w:cs="Arial"/>
          <w:i/>
          <w:caps/>
          <w:sz w:val="16"/>
          <w:szCs w:val="16"/>
        </w:rPr>
        <w:t>[Triple-stacked barrier reflectors shall consist of aligning three barrier reflectors vertically, at locations where a single barrier reflector would be otherwise attached. There shall be no open space between the adjacent barrier reflectors. The triple-stacked barrier reflectors shall conform to </w:t>
      </w:r>
      <w:hyperlink r:id="rId15" w:history="1">
        <w:r w:rsidRPr="0093082D">
          <w:rPr>
            <w:rFonts w:cs="Arial"/>
            <w:i/>
            <w:caps/>
            <w:sz w:val="16"/>
            <w:szCs w:val="16"/>
            <w:u w:val="single"/>
          </w:rPr>
          <w:t>C&amp;MS</w:t>
        </w:r>
      </w:hyperlink>
      <w:r w:rsidRPr="0093082D">
        <w:rPr>
          <w:rFonts w:cs="Arial"/>
          <w:i/>
          <w:caps/>
          <w:sz w:val="16"/>
          <w:szCs w:val="16"/>
        </w:rPr>
        <w:t> 626, except that they shall be spaced and aligned per Traffic SCD</w:t>
      </w:r>
      <w:r w:rsidRPr="0093082D">
        <w:rPr>
          <w:rFonts w:cs="Arial"/>
          <w:bCs/>
          <w:i/>
          <w:caps/>
          <w:sz w:val="16"/>
          <w:szCs w:val="16"/>
        </w:rPr>
        <w:t> </w:t>
      </w:r>
      <w:r w:rsidRPr="0093082D">
        <w:rPr>
          <w:rFonts w:cs="Arial"/>
          <w:i/>
          <w:caps/>
          <w:sz w:val="16"/>
          <w:szCs w:val="16"/>
        </w:rPr>
        <w:t>MT-101.70.]</w:t>
      </w:r>
    </w:p>
    <w:p w:rsidR="0093193F" w:rsidRPr="0093082D" w:rsidRDefault="0093193F" w:rsidP="008810F0">
      <w:pPr>
        <w:rPr>
          <w:rFonts w:cs="Arial"/>
          <w:i/>
          <w:caps/>
          <w:sz w:val="16"/>
          <w:szCs w:val="16"/>
        </w:rPr>
      </w:pPr>
      <w:r w:rsidRPr="0093082D">
        <w:rPr>
          <w:rFonts w:cs="Arial"/>
          <w:i/>
          <w:caps/>
          <w:sz w:val="16"/>
          <w:szCs w:val="16"/>
        </w:rPr>
        <w:t>The following estimated quantities have been included in the plans and carried to the General Summary:</w:t>
      </w:r>
    </w:p>
    <w:tbl>
      <w:tblPr>
        <w:tblW w:w="4637" w:type="dxa"/>
        <w:shd w:val="clear" w:color="auto" w:fill="FFFFFF"/>
        <w:tblCellMar>
          <w:top w:w="15" w:type="dxa"/>
          <w:left w:w="15" w:type="dxa"/>
          <w:bottom w:w="15" w:type="dxa"/>
          <w:right w:w="15" w:type="dxa"/>
        </w:tblCellMar>
        <w:tblLook w:val="04A0" w:firstRow="1" w:lastRow="0" w:firstColumn="1" w:lastColumn="0" w:noHBand="0" w:noVBand="1"/>
      </w:tblPr>
      <w:tblGrid>
        <w:gridCol w:w="900"/>
        <w:gridCol w:w="2790"/>
        <w:gridCol w:w="947"/>
      </w:tblGrid>
      <w:tr w:rsidR="0093193F" w:rsidRPr="0093082D" w:rsidTr="0080621E">
        <w:tc>
          <w:tcPr>
            <w:tcW w:w="900" w:type="dxa"/>
            <w:tcBorders>
              <w:top w:val="nil"/>
              <w:left w:val="nil"/>
              <w:bottom w:val="nil"/>
              <w:right w:val="nil"/>
            </w:tcBorders>
            <w:shd w:val="clear" w:color="auto" w:fill="FFFFFF"/>
            <w:hideMark/>
          </w:tcPr>
          <w:p w:rsidR="0093193F" w:rsidRPr="0093082D" w:rsidRDefault="0093193F" w:rsidP="0080621E">
            <w:pPr>
              <w:rPr>
                <w:rFonts w:cs="Arial"/>
                <w:i/>
                <w:caps/>
                <w:sz w:val="16"/>
                <w:szCs w:val="16"/>
              </w:rPr>
            </w:pPr>
            <w:r w:rsidRPr="0093082D">
              <w:rPr>
                <w:rFonts w:cs="Arial"/>
                <w:i/>
                <w:caps/>
                <w:sz w:val="16"/>
                <w:szCs w:val="16"/>
              </w:rPr>
              <w:t>Item 614,</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Barrier Reflector, Type 1 (One-Way or Bi-Directional)</w:t>
            </w:r>
          </w:p>
        </w:tc>
        <w:tc>
          <w:tcPr>
            <w:tcW w:w="947"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____ Each</w:t>
            </w:r>
          </w:p>
        </w:tc>
      </w:tr>
      <w:tr w:rsidR="0093193F" w:rsidRPr="0093082D" w:rsidTr="0080621E">
        <w:tc>
          <w:tcPr>
            <w:tcW w:w="90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Item 614,</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Object Marker, ____-way</w:t>
            </w:r>
          </w:p>
        </w:tc>
        <w:tc>
          <w:tcPr>
            <w:tcW w:w="947"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____ Each</w:t>
            </w:r>
          </w:p>
        </w:tc>
      </w:tr>
      <w:tr w:rsidR="0093193F" w:rsidRPr="0093082D" w:rsidTr="0080621E">
        <w:tc>
          <w:tcPr>
            <w:tcW w:w="90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[Item 614,</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Increased Barrier Delineation</w:t>
            </w:r>
          </w:p>
        </w:tc>
        <w:tc>
          <w:tcPr>
            <w:tcW w:w="947"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 xml:space="preserve">____ </w:t>
            </w:r>
            <w:proofErr w:type="gramStart"/>
            <w:r w:rsidRPr="0093082D">
              <w:rPr>
                <w:rFonts w:cs="Arial"/>
                <w:i/>
                <w:caps/>
                <w:sz w:val="16"/>
                <w:szCs w:val="16"/>
              </w:rPr>
              <w:t>Feet ]</w:t>
            </w:r>
            <w:proofErr w:type="gramEnd"/>
          </w:p>
        </w:tc>
      </w:tr>
    </w:tbl>
    <w:p w:rsidR="0093193F" w:rsidRPr="0093082D" w:rsidRDefault="0093193F" w:rsidP="008810F0">
      <w:pPr>
        <w:rPr>
          <w:rFonts w:cs="Arial"/>
          <w:i/>
          <w:caps/>
          <w:sz w:val="16"/>
          <w:szCs w:val="16"/>
        </w:rPr>
      </w:pPr>
      <w:r w:rsidRPr="0093082D">
        <w:rPr>
          <w:rFonts w:cs="Arial"/>
          <w:i/>
          <w:caps/>
          <w:sz w:val="16"/>
          <w:szCs w:val="16"/>
        </w:rPr>
        <w:t>Payment shall be full compensation for all material, labor, incidentals and equipment necessary for furnishing, installing, maintaining and removing each of the above items.</w:t>
      </w:r>
    </w:p>
    <w:p w:rsidR="0093193F" w:rsidRPr="0093082D" w:rsidRDefault="0093193F" w:rsidP="008810F0">
      <w:pPr>
        <w:rPr>
          <w:rFonts w:cs="Arial"/>
          <w:i/>
          <w:caps/>
          <w:sz w:val="16"/>
          <w:szCs w:val="16"/>
        </w:rPr>
      </w:pPr>
      <w:r w:rsidRPr="0093082D">
        <w:rPr>
          <w:rFonts w:cs="Arial"/>
          <w:i/>
          <w:caps/>
          <w:sz w:val="16"/>
          <w:szCs w:val="16"/>
        </w:rPr>
        <w:t>[Along runs of increased barrier delineation where this item is provided, the quantity shall be measured as the entire length of the run of increased barrier delineation, including the spaces between the individual delineation panels or stacks of barrier reflectors.]</w:t>
      </w:r>
    </w:p>
    <w:p w:rsidR="0093193F" w:rsidRPr="0093082D" w:rsidRDefault="0093193F" w:rsidP="008810F0">
      <w:pPr>
        <w:rPr>
          <w:rFonts w:cs="Arial"/>
          <w:b/>
          <w:i/>
          <w:caps/>
          <w:sz w:val="16"/>
          <w:szCs w:val="16"/>
        </w:rPr>
      </w:pPr>
      <w:r w:rsidRPr="0093082D">
        <w:rPr>
          <w:rFonts w:cs="Arial"/>
          <w:b/>
          <w:i/>
          <w:caps/>
          <w:sz w:val="16"/>
          <w:szCs w:val="16"/>
        </w:rPr>
        <w:t>Item 614, Law Enforcement Officer (With Patrol Car) for Assistance During Construction Operations</w:t>
      </w:r>
    </w:p>
    <w:p w:rsidR="0093193F" w:rsidRPr="0093082D" w:rsidRDefault="0093193F" w:rsidP="008810F0">
      <w:pPr>
        <w:rPr>
          <w:rFonts w:cs="Arial"/>
          <w:i/>
          <w:caps/>
          <w:sz w:val="16"/>
          <w:szCs w:val="16"/>
        </w:rPr>
      </w:pPr>
      <w:r w:rsidRPr="0093082D">
        <w:rPr>
          <w:rFonts w:cs="Arial"/>
          <w:i/>
          <w:caps/>
          <w:sz w:val="16"/>
          <w:szCs w:val="16"/>
        </w:rPr>
        <w:t>Use of</w:t>
      </w:r>
      <w:r w:rsidRPr="0093082D">
        <w:rPr>
          <w:rFonts w:cs="Arial"/>
          <w:bCs/>
          <w:i/>
          <w:caps/>
          <w:sz w:val="16"/>
          <w:szCs w:val="16"/>
        </w:rPr>
        <w:t> Law Enforcement Officers (LEOs) </w:t>
      </w:r>
      <w:r w:rsidRPr="0093082D">
        <w:rPr>
          <w:rFonts w:cs="Arial"/>
          <w:i/>
          <w:caps/>
          <w:sz w:val="16"/>
          <w:szCs w:val="16"/>
        </w:rPr>
        <w:t>by contractors other than the uses specified below will not be permitted at project cost. LEOs should not be used where the </w:t>
      </w:r>
      <w:hyperlink r:id="rId16" w:history="1">
        <w:r w:rsidRPr="0093082D">
          <w:rPr>
            <w:rFonts w:cs="Arial"/>
            <w:i/>
            <w:caps/>
            <w:sz w:val="16"/>
            <w:szCs w:val="16"/>
            <w:u w:val="single"/>
          </w:rPr>
          <w:t>OMUTCD</w:t>
        </w:r>
      </w:hyperlink>
      <w:r w:rsidRPr="0093082D">
        <w:rPr>
          <w:rFonts w:cs="Arial"/>
          <w:i/>
          <w:caps/>
          <w:sz w:val="16"/>
          <w:szCs w:val="16"/>
        </w:rPr>
        <w:t> intends that flaggers be used. </w:t>
      </w:r>
    </w:p>
    <w:p w:rsidR="0093193F" w:rsidRPr="0093082D" w:rsidRDefault="0093193F" w:rsidP="008810F0">
      <w:pPr>
        <w:rPr>
          <w:rFonts w:cs="Arial"/>
          <w:i/>
          <w:caps/>
          <w:sz w:val="16"/>
          <w:szCs w:val="16"/>
        </w:rPr>
      </w:pPr>
      <w:r w:rsidRPr="0093082D">
        <w:rPr>
          <w:rFonts w:cs="Arial"/>
          <w:i/>
          <w:caps/>
          <w:sz w:val="16"/>
          <w:szCs w:val="16"/>
        </w:rPr>
        <w:t>In addition to the requirements of </w:t>
      </w:r>
      <w:hyperlink r:id="rId17" w:history="1">
        <w:r w:rsidRPr="0093082D">
          <w:rPr>
            <w:rFonts w:cs="Arial"/>
            <w:i/>
            <w:caps/>
            <w:sz w:val="16"/>
            <w:szCs w:val="16"/>
            <w:u w:val="single"/>
          </w:rPr>
          <w:t>C&amp;MS</w:t>
        </w:r>
      </w:hyperlink>
      <w:r w:rsidRPr="0093082D">
        <w:rPr>
          <w:rFonts w:cs="Arial"/>
          <w:i/>
          <w:caps/>
          <w:sz w:val="16"/>
          <w:szCs w:val="16"/>
        </w:rPr>
        <w:t> </w:t>
      </w:r>
      <w:r w:rsidRPr="0093082D">
        <w:rPr>
          <w:rFonts w:cs="Arial"/>
          <w:bCs/>
          <w:i/>
          <w:caps/>
          <w:sz w:val="16"/>
          <w:szCs w:val="16"/>
        </w:rPr>
        <w:t>614</w:t>
      </w:r>
      <w:r w:rsidRPr="0093082D">
        <w:rPr>
          <w:rFonts w:cs="Arial"/>
          <w:i/>
          <w:caps/>
          <w:sz w:val="16"/>
          <w:szCs w:val="16"/>
        </w:rPr>
        <w:t> and the</w:t>
      </w:r>
      <w:r w:rsidRPr="0093082D">
        <w:rPr>
          <w:rFonts w:cs="Arial"/>
          <w:bCs/>
          <w:i/>
          <w:caps/>
          <w:sz w:val="16"/>
          <w:szCs w:val="16"/>
        </w:rPr>
        <w:t> OMUTCD,</w:t>
      </w:r>
      <w:r w:rsidRPr="0093082D">
        <w:rPr>
          <w:rFonts w:cs="Arial"/>
          <w:i/>
          <w:caps/>
          <w:sz w:val="16"/>
          <w:szCs w:val="16"/>
        </w:rPr>
        <w:t> a uniformed</w:t>
      </w:r>
      <w:r w:rsidRPr="0093082D">
        <w:rPr>
          <w:rFonts w:cs="Arial"/>
          <w:bCs/>
          <w:i/>
          <w:caps/>
          <w:sz w:val="16"/>
          <w:szCs w:val="16"/>
        </w:rPr>
        <w:t> LEO </w:t>
      </w:r>
      <w:r w:rsidRPr="0093082D">
        <w:rPr>
          <w:rFonts w:cs="Arial"/>
          <w:i/>
          <w:caps/>
          <w:sz w:val="16"/>
          <w:szCs w:val="16"/>
        </w:rPr>
        <w:t>with an official patrol car (car with top-mounted emergency flashing lights and complete markings of the appropriate law enforcement agency) shall be provided for the following traffic control tasks:</w:t>
      </w:r>
    </w:p>
    <w:p w:rsidR="0093193F" w:rsidRPr="00E82644" w:rsidRDefault="0093193F" w:rsidP="00E82644">
      <w:pPr>
        <w:pStyle w:val="ListParagraph"/>
        <w:numPr>
          <w:ilvl w:val="0"/>
          <w:numId w:val="11"/>
        </w:numPr>
        <w:rPr>
          <w:rFonts w:cs="Arial"/>
          <w:i/>
          <w:caps/>
          <w:sz w:val="16"/>
          <w:szCs w:val="16"/>
        </w:rPr>
      </w:pPr>
      <w:r w:rsidRPr="00E82644">
        <w:rPr>
          <w:rFonts w:cs="Arial"/>
          <w:i/>
          <w:caps/>
          <w:sz w:val="16"/>
          <w:szCs w:val="16"/>
        </w:rPr>
        <w:t>During the entire advance preparation and closure sequence where complete blockage of traffic is required.</w:t>
      </w:r>
    </w:p>
    <w:p w:rsidR="0093193F" w:rsidRPr="00E82644" w:rsidRDefault="0093193F" w:rsidP="00E82644">
      <w:pPr>
        <w:pStyle w:val="ListParagraph"/>
        <w:numPr>
          <w:ilvl w:val="0"/>
          <w:numId w:val="11"/>
        </w:numPr>
        <w:rPr>
          <w:rFonts w:cs="Arial"/>
          <w:i/>
          <w:caps/>
          <w:sz w:val="16"/>
          <w:szCs w:val="16"/>
        </w:rPr>
      </w:pPr>
      <w:r w:rsidRPr="00E82644">
        <w:rPr>
          <w:rFonts w:cs="Arial"/>
          <w:i/>
          <w:caps/>
          <w:sz w:val="16"/>
          <w:szCs w:val="16"/>
        </w:rPr>
        <w:t>During a traffic signal installation when impacting the normal function of the signal or the flow of traffic, or when traffic needs to be directed through an energized traffic signal contrary to the signal display (e.g., directing motorists through a red light).</w:t>
      </w:r>
    </w:p>
    <w:p w:rsidR="0093193F" w:rsidRPr="0093082D" w:rsidRDefault="0093193F" w:rsidP="008810F0">
      <w:pPr>
        <w:rPr>
          <w:rFonts w:cs="Arial"/>
          <w:i/>
          <w:caps/>
          <w:sz w:val="16"/>
          <w:szCs w:val="16"/>
        </w:rPr>
      </w:pPr>
      <w:r w:rsidRPr="0093082D">
        <w:rPr>
          <w:rFonts w:cs="Arial"/>
          <w:i/>
          <w:caps/>
          <w:sz w:val="16"/>
          <w:szCs w:val="16"/>
        </w:rPr>
        <w:t>In addition to the requirement of </w:t>
      </w:r>
      <w:r w:rsidRPr="0093082D">
        <w:rPr>
          <w:rFonts w:cs="Arial"/>
          <w:bCs/>
          <w:i/>
          <w:caps/>
          <w:sz w:val="16"/>
          <w:szCs w:val="16"/>
        </w:rPr>
        <w:t>C&amp;MS 614 </w:t>
      </w:r>
      <w:r w:rsidRPr="0093082D">
        <w:rPr>
          <w:rFonts w:cs="Arial"/>
          <w:i/>
          <w:caps/>
          <w:sz w:val="16"/>
          <w:szCs w:val="16"/>
        </w:rPr>
        <w:t>and the</w:t>
      </w:r>
      <w:r w:rsidRPr="0093082D">
        <w:rPr>
          <w:rFonts w:cs="Arial"/>
          <w:bCs/>
          <w:i/>
          <w:caps/>
          <w:sz w:val="16"/>
          <w:szCs w:val="16"/>
        </w:rPr>
        <w:t> OMUTCD,</w:t>
      </w:r>
      <w:r w:rsidRPr="0093082D">
        <w:rPr>
          <w:rFonts w:cs="Arial"/>
          <w:i/>
          <w:caps/>
          <w:sz w:val="16"/>
          <w:szCs w:val="16"/>
        </w:rPr>
        <w:t> a uniformed</w:t>
      </w:r>
      <w:r w:rsidRPr="0093082D">
        <w:rPr>
          <w:rFonts w:cs="Arial"/>
          <w:bCs/>
          <w:i/>
          <w:caps/>
          <w:sz w:val="16"/>
          <w:szCs w:val="16"/>
        </w:rPr>
        <w:t> LEO </w:t>
      </w:r>
      <w:r w:rsidRPr="0093082D">
        <w:rPr>
          <w:rFonts w:cs="Arial"/>
          <w:i/>
          <w:caps/>
          <w:sz w:val="16"/>
          <w:szCs w:val="16"/>
        </w:rPr>
        <w:t>with an official patrol car (car with top-mounted emergency flashing lights and complete markings of the appropriate law enforcement agency) should be provided for the following traffic control tasks as approved by the Engineer:</w:t>
      </w:r>
    </w:p>
    <w:p w:rsidR="0093193F" w:rsidRPr="00E82644" w:rsidRDefault="0093193F" w:rsidP="00E82644">
      <w:pPr>
        <w:pStyle w:val="ListParagraph"/>
        <w:numPr>
          <w:ilvl w:val="0"/>
          <w:numId w:val="12"/>
        </w:numPr>
        <w:rPr>
          <w:rFonts w:cs="Arial"/>
          <w:i/>
          <w:caps/>
          <w:sz w:val="16"/>
          <w:szCs w:val="16"/>
        </w:rPr>
      </w:pPr>
      <w:r w:rsidRPr="00E82644">
        <w:rPr>
          <w:rFonts w:cs="Arial"/>
          <w:i/>
          <w:caps/>
          <w:sz w:val="16"/>
          <w:szCs w:val="16"/>
        </w:rPr>
        <w:t>For lane closures: during initial set-up periods, tear down periods, substantial shifts of a closure point or when new lane closure arrangements are initiated for long-term lane closures/shifts (for the first and last day of major changes in traffic control setup). </w:t>
      </w:r>
    </w:p>
    <w:p w:rsidR="0093193F" w:rsidRPr="00E82644" w:rsidRDefault="0093193F" w:rsidP="00E82644">
      <w:pPr>
        <w:pStyle w:val="ListParagraph"/>
        <w:numPr>
          <w:ilvl w:val="0"/>
          <w:numId w:val="12"/>
        </w:numPr>
        <w:rPr>
          <w:rFonts w:cs="Arial"/>
          <w:i/>
          <w:caps/>
          <w:sz w:val="16"/>
          <w:szCs w:val="16"/>
        </w:rPr>
      </w:pPr>
      <w:r w:rsidRPr="00E82644">
        <w:rPr>
          <w:rFonts w:cs="Arial"/>
          <w:i/>
          <w:caps/>
          <w:sz w:val="16"/>
          <w:szCs w:val="16"/>
        </w:rPr>
        <w:t>For operations without positive protection occurring within 10 feet of an open traveled lane that meet all of the following criteria: </w:t>
      </w:r>
    </w:p>
    <w:p w:rsidR="0093193F" w:rsidRPr="00E82644" w:rsidRDefault="0093193F" w:rsidP="00E82644">
      <w:pPr>
        <w:pStyle w:val="ListParagraph"/>
        <w:numPr>
          <w:ilvl w:val="1"/>
          <w:numId w:val="12"/>
        </w:numPr>
        <w:rPr>
          <w:rFonts w:cs="Arial"/>
          <w:i/>
          <w:caps/>
          <w:sz w:val="16"/>
          <w:szCs w:val="16"/>
        </w:rPr>
      </w:pPr>
      <w:r w:rsidRPr="00E82644">
        <w:rPr>
          <w:rFonts w:cs="Arial"/>
          <w:i/>
          <w:caps/>
          <w:sz w:val="16"/>
          <w:szCs w:val="16"/>
        </w:rPr>
        <w:t xml:space="preserve">On a multi-lane divided interstate, </w:t>
      </w:r>
      <w:proofErr w:type="gramStart"/>
      <w:r w:rsidRPr="00E82644">
        <w:rPr>
          <w:rFonts w:cs="Arial"/>
          <w:i/>
          <w:caps/>
          <w:sz w:val="16"/>
          <w:szCs w:val="16"/>
        </w:rPr>
        <w:t>other</w:t>
      </w:r>
      <w:proofErr w:type="gramEnd"/>
      <w:r w:rsidRPr="00E82644">
        <w:rPr>
          <w:rFonts w:cs="Arial"/>
          <w:i/>
          <w:caps/>
          <w:sz w:val="16"/>
          <w:szCs w:val="16"/>
        </w:rPr>
        <w:t xml:space="preserve"> freeway or expressway; and</w:t>
      </w:r>
    </w:p>
    <w:p w:rsidR="0093193F" w:rsidRPr="00E82644" w:rsidRDefault="0093193F" w:rsidP="00E82644">
      <w:pPr>
        <w:pStyle w:val="ListParagraph"/>
        <w:numPr>
          <w:ilvl w:val="1"/>
          <w:numId w:val="12"/>
        </w:numPr>
        <w:rPr>
          <w:rFonts w:cs="Arial"/>
          <w:i/>
          <w:caps/>
          <w:sz w:val="16"/>
          <w:szCs w:val="16"/>
        </w:rPr>
      </w:pPr>
      <w:r w:rsidRPr="00E82644">
        <w:rPr>
          <w:rFonts w:cs="Arial"/>
          <w:i/>
          <w:caps/>
          <w:sz w:val="16"/>
          <w:szCs w:val="16"/>
        </w:rPr>
        <w:t>An authorized speed limit of 45 mph or greater that is in effect at the time of the operation; and,</w:t>
      </w:r>
    </w:p>
    <w:p w:rsidR="0093193F" w:rsidRPr="00E82644" w:rsidRDefault="0093193F" w:rsidP="00E82644">
      <w:pPr>
        <w:pStyle w:val="ListParagraph"/>
        <w:numPr>
          <w:ilvl w:val="1"/>
          <w:numId w:val="12"/>
        </w:numPr>
        <w:rPr>
          <w:rFonts w:cs="Arial"/>
          <w:i/>
          <w:caps/>
          <w:sz w:val="16"/>
          <w:szCs w:val="16"/>
        </w:rPr>
      </w:pPr>
      <w:r w:rsidRPr="00E82644">
        <w:rPr>
          <w:rFonts w:cs="Arial"/>
          <w:i/>
          <w:caps/>
          <w:sz w:val="16"/>
          <w:szCs w:val="16"/>
        </w:rPr>
        <w:t>AADT of 50,000 (or AADT of 30,000 with 25% or higher percent trucks)</w:t>
      </w:r>
    </w:p>
    <w:p w:rsidR="0093193F" w:rsidRPr="0093082D" w:rsidRDefault="0093193F" w:rsidP="008810F0">
      <w:pPr>
        <w:rPr>
          <w:rFonts w:cs="Arial"/>
          <w:i/>
          <w:caps/>
          <w:sz w:val="16"/>
          <w:szCs w:val="16"/>
        </w:rPr>
      </w:pPr>
      <w:r w:rsidRPr="0093082D">
        <w:rPr>
          <w:rFonts w:cs="Arial"/>
          <w:i/>
          <w:caps/>
          <w:sz w:val="16"/>
          <w:szCs w:val="16"/>
        </w:rPr>
        <w:t>“Without positive protection” means use of drums, cones, shadow vehicle, etc, without protection from portable barrier or other rigid barrier along the work area. This phrase does not apply to cases where positive protection is required. Mobile operations are regarded as “without positive protection”. For work zones using a combination of barrier and temporary traffic control devices (cones, drums, etc), the designation shall be based upon the type of devices used in the area that workers are located.   </w:t>
      </w:r>
    </w:p>
    <w:p w:rsidR="0093193F" w:rsidRPr="0093082D" w:rsidRDefault="0093193F" w:rsidP="008810F0">
      <w:pPr>
        <w:rPr>
          <w:rFonts w:cs="Arial"/>
          <w:i/>
          <w:caps/>
          <w:sz w:val="16"/>
          <w:szCs w:val="16"/>
        </w:rPr>
      </w:pPr>
      <w:r w:rsidRPr="0093082D">
        <w:rPr>
          <w:rFonts w:cs="Arial"/>
          <w:i/>
          <w:caps/>
          <w:sz w:val="16"/>
          <w:szCs w:val="16"/>
        </w:rPr>
        <w:t>If multiple active localized qualifying work areas occur without positive protection, per mainline traffic direction, provide a uniformed</w:t>
      </w:r>
      <w:r w:rsidRPr="0093082D">
        <w:rPr>
          <w:rFonts w:cs="Arial"/>
          <w:bCs/>
          <w:i/>
          <w:caps/>
          <w:sz w:val="16"/>
          <w:szCs w:val="16"/>
        </w:rPr>
        <w:t> LEO </w:t>
      </w:r>
      <w:r w:rsidRPr="0093082D">
        <w:rPr>
          <w:rFonts w:cs="Arial"/>
          <w:i/>
          <w:caps/>
          <w:sz w:val="16"/>
          <w:szCs w:val="16"/>
        </w:rPr>
        <w:t>and official patrol car in advance of: </w:t>
      </w:r>
    </w:p>
    <w:p w:rsidR="0093193F" w:rsidRPr="00AE21FD" w:rsidRDefault="0093193F" w:rsidP="00AE21FD">
      <w:pPr>
        <w:pStyle w:val="ListParagraph"/>
        <w:numPr>
          <w:ilvl w:val="0"/>
          <w:numId w:val="13"/>
        </w:numPr>
        <w:rPr>
          <w:rFonts w:cs="Arial"/>
          <w:i/>
          <w:caps/>
          <w:sz w:val="16"/>
          <w:szCs w:val="16"/>
        </w:rPr>
      </w:pPr>
      <w:r w:rsidRPr="00AE21FD">
        <w:rPr>
          <w:rFonts w:cs="Arial"/>
          <w:i/>
          <w:caps/>
          <w:sz w:val="16"/>
          <w:szCs w:val="16"/>
        </w:rPr>
        <w:t>The first active work area that drivers will encounter; or </w:t>
      </w:r>
    </w:p>
    <w:p w:rsidR="0093193F" w:rsidRPr="00AE21FD" w:rsidRDefault="0093193F" w:rsidP="00AE21FD">
      <w:pPr>
        <w:pStyle w:val="ListParagraph"/>
        <w:numPr>
          <w:ilvl w:val="0"/>
          <w:numId w:val="13"/>
        </w:numPr>
        <w:rPr>
          <w:rFonts w:cs="Arial"/>
          <w:i/>
          <w:caps/>
          <w:sz w:val="16"/>
          <w:szCs w:val="16"/>
        </w:rPr>
      </w:pPr>
      <w:r w:rsidRPr="00AE21FD">
        <w:rPr>
          <w:rFonts w:cs="Arial"/>
          <w:i/>
          <w:caps/>
          <w:sz w:val="16"/>
          <w:szCs w:val="16"/>
        </w:rPr>
        <w:t>The active work area laterally closest to the open traveled lane; or </w:t>
      </w:r>
    </w:p>
    <w:p w:rsidR="0093193F" w:rsidRPr="00AE21FD" w:rsidRDefault="0093193F" w:rsidP="00AE21FD">
      <w:pPr>
        <w:pStyle w:val="ListParagraph"/>
        <w:numPr>
          <w:ilvl w:val="0"/>
          <w:numId w:val="13"/>
        </w:numPr>
        <w:rPr>
          <w:rFonts w:cs="Arial"/>
          <w:i/>
          <w:caps/>
          <w:sz w:val="16"/>
          <w:szCs w:val="16"/>
        </w:rPr>
      </w:pPr>
      <w:r w:rsidRPr="00AE21FD">
        <w:rPr>
          <w:rFonts w:cs="Arial"/>
          <w:i/>
          <w:caps/>
          <w:sz w:val="16"/>
          <w:szCs w:val="16"/>
        </w:rPr>
        <w:t>Other location as approved by the Engineer. </w:t>
      </w:r>
    </w:p>
    <w:p w:rsidR="0093193F" w:rsidRPr="0093082D" w:rsidRDefault="0093193F" w:rsidP="008810F0">
      <w:pPr>
        <w:rPr>
          <w:rFonts w:cs="Arial"/>
          <w:i/>
          <w:caps/>
          <w:sz w:val="16"/>
          <w:szCs w:val="16"/>
        </w:rPr>
      </w:pPr>
      <w:r w:rsidRPr="0093082D">
        <w:rPr>
          <w:rFonts w:cs="Arial"/>
          <w:i/>
          <w:caps/>
          <w:sz w:val="16"/>
          <w:szCs w:val="16"/>
        </w:rPr>
        <w:t>The uniformed</w:t>
      </w:r>
      <w:r w:rsidRPr="0093082D">
        <w:rPr>
          <w:rFonts w:cs="Arial"/>
          <w:bCs/>
          <w:i/>
          <w:caps/>
          <w:sz w:val="16"/>
          <w:szCs w:val="16"/>
        </w:rPr>
        <w:t> LEO </w:t>
      </w:r>
      <w:r w:rsidRPr="0093082D">
        <w:rPr>
          <w:rFonts w:cs="Arial"/>
          <w:i/>
          <w:caps/>
          <w:sz w:val="16"/>
          <w:szCs w:val="16"/>
        </w:rPr>
        <w:t>and official patrol car may relocate among the listed locations as appropriate as the operations proceed in the localized qualifying work areas. </w:t>
      </w:r>
    </w:p>
    <w:p w:rsidR="0093193F" w:rsidRPr="0093082D" w:rsidRDefault="0093193F" w:rsidP="008810F0">
      <w:pPr>
        <w:rPr>
          <w:rFonts w:cs="Arial"/>
          <w:i/>
          <w:caps/>
          <w:sz w:val="16"/>
          <w:szCs w:val="16"/>
        </w:rPr>
      </w:pPr>
      <w:r w:rsidRPr="0093082D">
        <w:rPr>
          <w:rFonts w:cs="Arial"/>
          <w:i/>
          <w:caps/>
          <w:sz w:val="16"/>
          <w:szCs w:val="16"/>
        </w:rPr>
        <w:t>In general, LEOs should be positioned in advance of and on the same side as the lane restriction (or at the point of road closure), and to manually control traffic movements through signalized intersections in work zones.</w:t>
      </w:r>
    </w:p>
    <w:p w:rsidR="0093193F" w:rsidRPr="0093082D" w:rsidRDefault="0093193F" w:rsidP="008810F0">
      <w:pPr>
        <w:rPr>
          <w:rFonts w:cs="Arial"/>
          <w:i/>
          <w:caps/>
          <w:sz w:val="16"/>
          <w:szCs w:val="16"/>
        </w:rPr>
      </w:pPr>
      <w:r w:rsidRPr="0093082D">
        <w:rPr>
          <w:rFonts w:cs="Arial"/>
          <w:i/>
          <w:caps/>
          <w:sz w:val="16"/>
          <w:szCs w:val="16"/>
        </w:rPr>
        <w:t>LEOs should not forgo their traffic control responsibilities to apprehend motorists for routine traffic violations. However, if a motorist’s actions are considered to be reckless, then pursuit of the motorist is appropriate.</w:t>
      </w:r>
    </w:p>
    <w:p w:rsidR="0093193F" w:rsidRPr="0093082D" w:rsidRDefault="0093193F" w:rsidP="008810F0">
      <w:pPr>
        <w:rPr>
          <w:rFonts w:cs="Arial"/>
          <w:i/>
          <w:caps/>
          <w:sz w:val="16"/>
          <w:szCs w:val="16"/>
        </w:rPr>
      </w:pPr>
      <w:r w:rsidRPr="0093082D">
        <w:rPr>
          <w:rFonts w:cs="Arial"/>
          <w:i/>
          <w:caps/>
          <w:sz w:val="16"/>
          <w:szCs w:val="16"/>
        </w:rPr>
        <w:t>The LEOs work at the direction of the Contractor. The Contractor is responsible for securing the services of the LEOs with the appropriate agencies and communicating the intentions of the plans with respect to duties of the LEOs. The Engineer shall have final control over the LEOs’ duties and placement, and will resolve any issues that may arise between the two parties. </w:t>
      </w:r>
    </w:p>
    <w:p w:rsidR="0093193F" w:rsidRPr="0093082D" w:rsidRDefault="0093193F" w:rsidP="008810F0">
      <w:pPr>
        <w:rPr>
          <w:rFonts w:cs="Arial"/>
          <w:i/>
          <w:caps/>
          <w:sz w:val="16"/>
          <w:szCs w:val="16"/>
        </w:rPr>
      </w:pPr>
      <w:r w:rsidRPr="0093082D">
        <w:rPr>
          <w:rFonts w:cs="Arial"/>
          <w:i/>
          <w:caps/>
          <w:sz w:val="16"/>
          <w:szCs w:val="16"/>
        </w:rPr>
        <w:t>Ensure provided LEOs have been trained appropriate to the job decisions they are required to make while on the project, in accordance with </w:t>
      </w:r>
      <w:hyperlink r:id="rId18" w:history="1">
        <w:r w:rsidRPr="0093082D">
          <w:rPr>
            <w:rFonts w:cs="Arial"/>
            <w:i/>
            <w:caps/>
            <w:sz w:val="16"/>
            <w:szCs w:val="16"/>
            <w:u w:val="single"/>
          </w:rPr>
          <w:t>C&amp;MS</w:t>
        </w:r>
      </w:hyperlink>
      <w:r w:rsidRPr="0093082D">
        <w:rPr>
          <w:rFonts w:cs="Arial"/>
          <w:i/>
          <w:caps/>
          <w:sz w:val="16"/>
          <w:szCs w:val="16"/>
        </w:rPr>
        <w:t> </w:t>
      </w:r>
      <w:r w:rsidRPr="0093082D">
        <w:rPr>
          <w:rFonts w:cs="Arial"/>
          <w:bCs/>
          <w:i/>
          <w:caps/>
          <w:sz w:val="16"/>
          <w:szCs w:val="16"/>
        </w:rPr>
        <w:t>614.03</w:t>
      </w:r>
      <w:r w:rsidRPr="0093082D">
        <w:rPr>
          <w:rFonts w:cs="Arial"/>
          <w:i/>
          <w:caps/>
          <w:sz w:val="16"/>
          <w:szCs w:val="16"/>
        </w:rPr>
        <w:t>.</w:t>
      </w:r>
    </w:p>
    <w:p w:rsidR="0093193F" w:rsidRPr="0093082D" w:rsidRDefault="0093193F" w:rsidP="008810F0">
      <w:pPr>
        <w:rPr>
          <w:rFonts w:cs="Arial"/>
          <w:i/>
          <w:caps/>
          <w:sz w:val="16"/>
          <w:szCs w:val="16"/>
        </w:rPr>
      </w:pPr>
      <w:r w:rsidRPr="0093082D">
        <w:rPr>
          <w:rFonts w:cs="Arial"/>
          <w:i/>
          <w:caps/>
          <w:sz w:val="16"/>
          <w:szCs w:val="16"/>
        </w:rPr>
        <w:t>The</w:t>
      </w:r>
      <w:r w:rsidRPr="0093082D">
        <w:rPr>
          <w:rFonts w:cs="Arial"/>
          <w:bCs/>
          <w:i/>
          <w:caps/>
          <w:sz w:val="16"/>
          <w:szCs w:val="16"/>
        </w:rPr>
        <w:t> LEO </w:t>
      </w:r>
      <w:r w:rsidRPr="0093082D">
        <w:rPr>
          <w:rFonts w:cs="Arial"/>
          <w:i/>
          <w:caps/>
          <w:sz w:val="16"/>
          <w:szCs w:val="16"/>
        </w:rPr>
        <w:t>shall report in to the Contractor prior to the start of the shift, in order to receive instructions regarding specific work assignments during his/her shift. The</w:t>
      </w:r>
      <w:r w:rsidRPr="0093082D">
        <w:rPr>
          <w:rFonts w:cs="Arial"/>
          <w:bCs/>
          <w:i/>
          <w:caps/>
          <w:sz w:val="16"/>
          <w:szCs w:val="16"/>
        </w:rPr>
        <w:t> LEO </w:t>
      </w:r>
      <w:r w:rsidRPr="0093082D">
        <w:rPr>
          <w:rFonts w:cs="Arial"/>
          <w:i/>
          <w:caps/>
          <w:sz w:val="16"/>
          <w:szCs w:val="16"/>
        </w:rPr>
        <w:t>is expected to stay at the project site for the entire duration of his/her shift. The</w:t>
      </w:r>
      <w:r w:rsidRPr="0093082D">
        <w:rPr>
          <w:rFonts w:cs="Arial"/>
          <w:bCs/>
          <w:i/>
          <w:caps/>
          <w:sz w:val="16"/>
          <w:szCs w:val="16"/>
        </w:rPr>
        <w:t> LEO </w:t>
      </w:r>
      <w:r w:rsidRPr="0093082D">
        <w:rPr>
          <w:rFonts w:cs="Arial"/>
          <w:i/>
          <w:caps/>
          <w:sz w:val="16"/>
          <w:szCs w:val="16"/>
        </w:rPr>
        <w:t>shall report to the Contractor at the end of his/her shift. Should it be necessary to leave the project site, the</w:t>
      </w:r>
      <w:r w:rsidRPr="0093082D">
        <w:rPr>
          <w:rFonts w:cs="Arial"/>
          <w:bCs/>
          <w:i/>
          <w:caps/>
          <w:sz w:val="16"/>
          <w:szCs w:val="16"/>
        </w:rPr>
        <w:t> LEO </w:t>
      </w:r>
      <w:r w:rsidRPr="0093082D">
        <w:rPr>
          <w:rFonts w:cs="Arial"/>
          <w:i/>
          <w:caps/>
          <w:sz w:val="16"/>
          <w:szCs w:val="16"/>
        </w:rPr>
        <w:t>shall notify the Engineer. The Contractor shall provide the</w:t>
      </w:r>
      <w:r w:rsidRPr="0093082D">
        <w:rPr>
          <w:rFonts w:cs="Arial"/>
          <w:bCs/>
          <w:i/>
          <w:caps/>
          <w:sz w:val="16"/>
          <w:szCs w:val="16"/>
        </w:rPr>
        <w:t> LEO </w:t>
      </w:r>
      <w:r w:rsidRPr="0093082D">
        <w:rPr>
          <w:rFonts w:cs="Arial"/>
          <w:i/>
          <w:caps/>
          <w:sz w:val="16"/>
          <w:szCs w:val="16"/>
        </w:rPr>
        <w:t>with a two-way communication device that shall be returned to the Contractor at the end of his/her shift. </w:t>
      </w:r>
    </w:p>
    <w:p w:rsidR="0093193F" w:rsidRPr="0093082D" w:rsidRDefault="0093193F" w:rsidP="008810F0">
      <w:pPr>
        <w:rPr>
          <w:rFonts w:cs="Arial"/>
          <w:i/>
          <w:caps/>
          <w:sz w:val="16"/>
          <w:szCs w:val="16"/>
        </w:rPr>
      </w:pPr>
      <w:r w:rsidRPr="0093082D">
        <w:rPr>
          <w:rFonts w:cs="Arial"/>
          <w:i/>
          <w:caps/>
          <w:sz w:val="16"/>
          <w:szCs w:val="16"/>
        </w:rPr>
        <w:t>LEOs (with patrol car) required by the traffic maintenance tasks above shall be paid for on a unit price (hourly) basis under Item 614, Law Enforcement Officer (With Patrol Car) for Assistance. The following estimated quantities have been carried to the General Summary.</w:t>
      </w:r>
    </w:p>
    <w:tbl>
      <w:tblPr>
        <w:tblW w:w="4637" w:type="dxa"/>
        <w:shd w:val="clear" w:color="auto" w:fill="FFFFFF"/>
        <w:tblCellMar>
          <w:top w:w="15" w:type="dxa"/>
          <w:left w:w="15" w:type="dxa"/>
          <w:bottom w:w="15" w:type="dxa"/>
          <w:right w:w="15" w:type="dxa"/>
        </w:tblCellMar>
        <w:tblLook w:val="04A0" w:firstRow="1" w:lastRow="0" w:firstColumn="1" w:lastColumn="0" w:noHBand="0" w:noVBand="1"/>
      </w:tblPr>
      <w:tblGrid>
        <w:gridCol w:w="810"/>
        <w:gridCol w:w="2790"/>
        <w:gridCol w:w="1037"/>
      </w:tblGrid>
      <w:tr w:rsidR="0093193F" w:rsidRPr="0093082D" w:rsidTr="00FC59EA">
        <w:tc>
          <w:tcPr>
            <w:tcW w:w="810" w:type="dxa"/>
            <w:tcBorders>
              <w:top w:val="nil"/>
              <w:left w:val="nil"/>
              <w:bottom w:val="nil"/>
              <w:right w:val="nil"/>
            </w:tcBorders>
            <w:shd w:val="clear" w:color="auto" w:fill="FFFFFF"/>
            <w:hideMark/>
          </w:tcPr>
          <w:p w:rsidR="0093193F" w:rsidRPr="0093082D" w:rsidRDefault="0093193F" w:rsidP="00FC59EA">
            <w:pPr>
              <w:rPr>
                <w:rFonts w:cs="Arial"/>
                <w:i/>
                <w:caps/>
                <w:sz w:val="16"/>
                <w:szCs w:val="16"/>
              </w:rPr>
            </w:pPr>
            <w:r w:rsidRPr="0093082D">
              <w:rPr>
                <w:rFonts w:cs="Arial"/>
                <w:i/>
                <w:caps/>
                <w:sz w:val="16"/>
                <w:szCs w:val="16"/>
              </w:rPr>
              <w:t>Item 614,  </w:t>
            </w:r>
          </w:p>
        </w:tc>
        <w:tc>
          <w:tcPr>
            <w:tcW w:w="2790"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Law Enforcement Officer With Patrol Car for Assistance</w:t>
            </w:r>
          </w:p>
        </w:tc>
        <w:tc>
          <w:tcPr>
            <w:tcW w:w="1037" w:type="dxa"/>
            <w:tcBorders>
              <w:top w:val="nil"/>
              <w:left w:val="nil"/>
              <w:bottom w:val="nil"/>
              <w:right w:val="nil"/>
            </w:tcBorders>
            <w:shd w:val="clear" w:color="auto" w:fill="FFFFFF"/>
            <w:vAlign w:val="center"/>
            <w:hideMark/>
          </w:tcPr>
          <w:p w:rsidR="0093193F" w:rsidRPr="0093082D" w:rsidRDefault="0093193F" w:rsidP="008810F0">
            <w:pPr>
              <w:rPr>
                <w:rFonts w:cs="Arial"/>
                <w:i/>
                <w:caps/>
                <w:sz w:val="16"/>
                <w:szCs w:val="16"/>
              </w:rPr>
            </w:pPr>
            <w:r w:rsidRPr="0093082D">
              <w:rPr>
                <w:rFonts w:cs="Arial"/>
                <w:i/>
                <w:caps/>
                <w:sz w:val="16"/>
                <w:szCs w:val="16"/>
              </w:rPr>
              <w:t>____ Hours</w:t>
            </w:r>
          </w:p>
        </w:tc>
      </w:tr>
    </w:tbl>
    <w:p w:rsidR="0093193F" w:rsidRPr="0093082D" w:rsidRDefault="0093193F" w:rsidP="008810F0">
      <w:pPr>
        <w:rPr>
          <w:rFonts w:cs="Arial"/>
          <w:i/>
          <w:caps/>
          <w:sz w:val="16"/>
          <w:szCs w:val="16"/>
        </w:rPr>
      </w:pPr>
      <w:r w:rsidRPr="0093082D">
        <w:rPr>
          <w:rFonts w:cs="Arial"/>
          <w:i/>
          <w:caps/>
          <w:sz w:val="16"/>
          <w:szCs w:val="16"/>
        </w:rPr>
        <w:t>The hours paid shall include any minimum show-up time required by the law enforcement agency involved.</w:t>
      </w:r>
    </w:p>
    <w:p w:rsidR="0093193F" w:rsidRPr="0093082D" w:rsidRDefault="0093193F" w:rsidP="008810F0">
      <w:pPr>
        <w:rPr>
          <w:rFonts w:cs="Arial"/>
          <w:i/>
          <w:caps/>
          <w:sz w:val="16"/>
          <w:szCs w:val="16"/>
        </w:rPr>
      </w:pPr>
      <w:r w:rsidRPr="0093082D">
        <w:rPr>
          <w:rFonts w:cs="Arial"/>
          <w:i/>
          <w:caps/>
          <w:sz w:val="16"/>
          <w:szCs w:val="16"/>
        </w:rPr>
        <w:t>Any additional costs (administrative or otherwise) incurred by the Contractor to obtain the services of an</w:t>
      </w:r>
      <w:r w:rsidRPr="0093082D">
        <w:rPr>
          <w:rFonts w:cs="Arial"/>
          <w:bCs/>
          <w:i/>
          <w:caps/>
          <w:sz w:val="16"/>
          <w:szCs w:val="16"/>
        </w:rPr>
        <w:t> LEO </w:t>
      </w:r>
      <w:r w:rsidRPr="0093082D">
        <w:rPr>
          <w:rFonts w:cs="Arial"/>
          <w:i/>
          <w:caps/>
          <w:sz w:val="16"/>
          <w:szCs w:val="16"/>
        </w:rPr>
        <w:t>are included with the bid unit price for Item 614, Law Enforcement Officer With Patrol Car for Assistance.</w:t>
      </w:r>
    </w:p>
    <w:p w:rsidR="0093193F" w:rsidRPr="008810F0" w:rsidRDefault="0093193F" w:rsidP="008810F0">
      <w:pPr>
        <w:rPr>
          <w:rFonts w:cs="Arial"/>
          <w:i/>
          <w:caps/>
          <w:color w:val="FF0000"/>
          <w:sz w:val="20"/>
          <w:szCs w:val="20"/>
          <w:u w:val="single"/>
        </w:rPr>
      </w:pPr>
      <w:bookmarkStart w:id="0" w:name="_GoBack"/>
      <w:bookmarkEnd w:id="0"/>
    </w:p>
    <w:sectPr w:rsidR="0093193F" w:rsidRPr="008810F0" w:rsidSect="00BD127C">
      <w:pgSz w:w="24480" w:h="15840" w:orient="landscape" w:code="3"/>
      <w:pgMar w:top="619" w:right="2088" w:bottom="706" w:left="1728" w:header="720" w:footer="720" w:gutter="0"/>
      <w:cols w:num="4" w:space="70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E13" w:rsidRDefault="007D2E13" w:rsidP="00807C05">
      <w:pPr>
        <w:spacing w:after="0" w:line="240" w:lineRule="auto"/>
      </w:pPr>
      <w:r>
        <w:separator/>
      </w:r>
    </w:p>
  </w:endnote>
  <w:endnote w:type="continuationSeparator" w:id="0">
    <w:p w:rsidR="007D2E13" w:rsidRDefault="007D2E13" w:rsidP="00807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E13" w:rsidRDefault="007D2E13" w:rsidP="00807C05">
      <w:pPr>
        <w:spacing w:after="0" w:line="240" w:lineRule="auto"/>
      </w:pPr>
      <w:r>
        <w:separator/>
      </w:r>
    </w:p>
  </w:footnote>
  <w:footnote w:type="continuationSeparator" w:id="0">
    <w:p w:rsidR="007D2E13" w:rsidRDefault="007D2E13" w:rsidP="00807C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1AD"/>
    <w:multiLevelType w:val="hybridMultilevel"/>
    <w:tmpl w:val="CBB09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DE4F83"/>
    <w:multiLevelType w:val="hybridMultilevel"/>
    <w:tmpl w:val="52D66A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3FF"/>
    <w:multiLevelType w:val="hybridMultilevel"/>
    <w:tmpl w:val="FDDC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30D5F"/>
    <w:multiLevelType w:val="hybridMultilevel"/>
    <w:tmpl w:val="2CF2B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92811"/>
    <w:multiLevelType w:val="hybridMultilevel"/>
    <w:tmpl w:val="856C0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840682"/>
    <w:multiLevelType w:val="hybridMultilevel"/>
    <w:tmpl w:val="A4840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E17C41"/>
    <w:multiLevelType w:val="hybridMultilevel"/>
    <w:tmpl w:val="2C647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1C2406"/>
    <w:multiLevelType w:val="hybridMultilevel"/>
    <w:tmpl w:val="7A3AA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94ADC"/>
    <w:multiLevelType w:val="hybridMultilevel"/>
    <w:tmpl w:val="1FAA4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365A50"/>
    <w:multiLevelType w:val="hybridMultilevel"/>
    <w:tmpl w:val="DDF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85251E"/>
    <w:multiLevelType w:val="hybridMultilevel"/>
    <w:tmpl w:val="2C261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C0249B"/>
    <w:multiLevelType w:val="hybridMultilevel"/>
    <w:tmpl w:val="2FA683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F7234C"/>
    <w:multiLevelType w:val="hybridMultilevel"/>
    <w:tmpl w:val="C6EE22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3"/>
  </w:num>
  <w:num w:numId="5">
    <w:abstractNumId w:val="10"/>
  </w:num>
  <w:num w:numId="6">
    <w:abstractNumId w:val="0"/>
  </w:num>
  <w:num w:numId="7">
    <w:abstractNumId w:val="1"/>
  </w:num>
  <w:num w:numId="8">
    <w:abstractNumId w:val="11"/>
  </w:num>
  <w:num w:numId="9">
    <w:abstractNumId w:val="12"/>
  </w:num>
  <w:num w:numId="10">
    <w:abstractNumId w:val="9"/>
  </w:num>
  <w:num w:numId="11">
    <w:abstractNumId w:val="8"/>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718"/>
    <w:rsid w:val="000120C2"/>
    <w:rsid w:val="000436CB"/>
    <w:rsid w:val="0004564D"/>
    <w:rsid w:val="00053B4F"/>
    <w:rsid w:val="00062B65"/>
    <w:rsid w:val="0006586B"/>
    <w:rsid w:val="00071172"/>
    <w:rsid w:val="00080004"/>
    <w:rsid w:val="00080C55"/>
    <w:rsid w:val="000B6DE2"/>
    <w:rsid w:val="000D3C3E"/>
    <w:rsid w:val="001039AB"/>
    <w:rsid w:val="0013044F"/>
    <w:rsid w:val="00133F5A"/>
    <w:rsid w:val="00164259"/>
    <w:rsid w:val="00170081"/>
    <w:rsid w:val="0018372B"/>
    <w:rsid w:val="00185E13"/>
    <w:rsid w:val="00185EC6"/>
    <w:rsid w:val="001B78C4"/>
    <w:rsid w:val="001E0C4E"/>
    <w:rsid w:val="001E0D8C"/>
    <w:rsid w:val="001F5DE7"/>
    <w:rsid w:val="00242F16"/>
    <w:rsid w:val="00273427"/>
    <w:rsid w:val="002A0274"/>
    <w:rsid w:val="002A4F18"/>
    <w:rsid w:val="002C69AA"/>
    <w:rsid w:val="002D5C36"/>
    <w:rsid w:val="002F15F2"/>
    <w:rsid w:val="003064CC"/>
    <w:rsid w:val="003412EA"/>
    <w:rsid w:val="00342513"/>
    <w:rsid w:val="003501BE"/>
    <w:rsid w:val="003508B2"/>
    <w:rsid w:val="00392C17"/>
    <w:rsid w:val="003C5D6F"/>
    <w:rsid w:val="003D6464"/>
    <w:rsid w:val="003E07EB"/>
    <w:rsid w:val="003E6BE4"/>
    <w:rsid w:val="003F1829"/>
    <w:rsid w:val="003F384F"/>
    <w:rsid w:val="003F5A7D"/>
    <w:rsid w:val="0040000F"/>
    <w:rsid w:val="00413A3D"/>
    <w:rsid w:val="004212B0"/>
    <w:rsid w:val="00424703"/>
    <w:rsid w:val="004267D9"/>
    <w:rsid w:val="00431B8D"/>
    <w:rsid w:val="00433859"/>
    <w:rsid w:val="00435614"/>
    <w:rsid w:val="00435AFE"/>
    <w:rsid w:val="004407E1"/>
    <w:rsid w:val="00460616"/>
    <w:rsid w:val="00470D6E"/>
    <w:rsid w:val="0049076D"/>
    <w:rsid w:val="004B2221"/>
    <w:rsid w:val="004B5FC9"/>
    <w:rsid w:val="004D011D"/>
    <w:rsid w:val="004D1F51"/>
    <w:rsid w:val="004D6B23"/>
    <w:rsid w:val="0059753D"/>
    <w:rsid w:val="005B7596"/>
    <w:rsid w:val="005F3795"/>
    <w:rsid w:val="00617930"/>
    <w:rsid w:val="00630E83"/>
    <w:rsid w:val="006557DF"/>
    <w:rsid w:val="006E262F"/>
    <w:rsid w:val="006E3057"/>
    <w:rsid w:val="00706718"/>
    <w:rsid w:val="00755039"/>
    <w:rsid w:val="00757D41"/>
    <w:rsid w:val="007636DC"/>
    <w:rsid w:val="00783381"/>
    <w:rsid w:val="00786623"/>
    <w:rsid w:val="007B18A2"/>
    <w:rsid w:val="007B372B"/>
    <w:rsid w:val="007D2E13"/>
    <w:rsid w:val="0080621E"/>
    <w:rsid w:val="00807C05"/>
    <w:rsid w:val="008414DE"/>
    <w:rsid w:val="00861EEC"/>
    <w:rsid w:val="00865162"/>
    <w:rsid w:val="00870517"/>
    <w:rsid w:val="008810F0"/>
    <w:rsid w:val="00882902"/>
    <w:rsid w:val="008A05A9"/>
    <w:rsid w:val="008D6F96"/>
    <w:rsid w:val="008E04A1"/>
    <w:rsid w:val="0091173F"/>
    <w:rsid w:val="00926118"/>
    <w:rsid w:val="0093082D"/>
    <w:rsid w:val="0093193F"/>
    <w:rsid w:val="00932B4F"/>
    <w:rsid w:val="00941A2E"/>
    <w:rsid w:val="00943959"/>
    <w:rsid w:val="009526EA"/>
    <w:rsid w:val="00956C8E"/>
    <w:rsid w:val="009D0C6D"/>
    <w:rsid w:val="009E5A58"/>
    <w:rsid w:val="00A165D0"/>
    <w:rsid w:val="00A24742"/>
    <w:rsid w:val="00A40CC4"/>
    <w:rsid w:val="00A662F5"/>
    <w:rsid w:val="00AA700E"/>
    <w:rsid w:val="00AE21FD"/>
    <w:rsid w:val="00AE4C14"/>
    <w:rsid w:val="00AF406F"/>
    <w:rsid w:val="00B02F0D"/>
    <w:rsid w:val="00B15282"/>
    <w:rsid w:val="00B36F29"/>
    <w:rsid w:val="00B61A11"/>
    <w:rsid w:val="00B83C2D"/>
    <w:rsid w:val="00B84C0A"/>
    <w:rsid w:val="00BC00DF"/>
    <w:rsid w:val="00BD127C"/>
    <w:rsid w:val="00BE2E79"/>
    <w:rsid w:val="00C30085"/>
    <w:rsid w:val="00C60BB4"/>
    <w:rsid w:val="00CB1D0A"/>
    <w:rsid w:val="00CD583A"/>
    <w:rsid w:val="00CE2BC0"/>
    <w:rsid w:val="00CE4E47"/>
    <w:rsid w:val="00CF5A5F"/>
    <w:rsid w:val="00CF6E9D"/>
    <w:rsid w:val="00CF797C"/>
    <w:rsid w:val="00D315AF"/>
    <w:rsid w:val="00D34CA2"/>
    <w:rsid w:val="00D443FF"/>
    <w:rsid w:val="00D47C52"/>
    <w:rsid w:val="00D55DD4"/>
    <w:rsid w:val="00D57FFC"/>
    <w:rsid w:val="00D86102"/>
    <w:rsid w:val="00D87718"/>
    <w:rsid w:val="00D90823"/>
    <w:rsid w:val="00D93994"/>
    <w:rsid w:val="00DA79A1"/>
    <w:rsid w:val="00DC14B7"/>
    <w:rsid w:val="00DD0F58"/>
    <w:rsid w:val="00DE4C56"/>
    <w:rsid w:val="00DE637A"/>
    <w:rsid w:val="00DF18C1"/>
    <w:rsid w:val="00DF59DC"/>
    <w:rsid w:val="00E43F85"/>
    <w:rsid w:val="00E82644"/>
    <w:rsid w:val="00E9075C"/>
    <w:rsid w:val="00EA0AA9"/>
    <w:rsid w:val="00ED3ED8"/>
    <w:rsid w:val="00F14029"/>
    <w:rsid w:val="00F21FFA"/>
    <w:rsid w:val="00F33ED8"/>
    <w:rsid w:val="00F523B6"/>
    <w:rsid w:val="00FA082E"/>
    <w:rsid w:val="00FC59EA"/>
    <w:rsid w:val="00FC64BB"/>
    <w:rsid w:val="00FE3928"/>
    <w:rsid w:val="00FE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4839E"/>
  <w15:chartTrackingRefBased/>
  <w15:docId w15:val="{215E0C51-4BC7-4021-8547-18302B7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4B5FC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8771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501BE"/>
    <w:pPr>
      <w:ind w:left="720"/>
      <w:contextualSpacing/>
    </w:pPr>
  </w:style>
  <w:style w:type="table" w:customStyle="1" w:styleId="TableGrid">
    <w:name w:val="TableGrid"/>
    <w:rsid w:val="003501BE"/>
    <w:pPr>
      <w:spacing w:after="0" w:line="240" w:lineRule="auto"/>
    </w:pPr>
    <w:rPr>
      <w:rFonts w:eastAsiaTheme="minorEastAsia"/>
    </w:rPr>
    <w:tblPr>
      <w:tblCellMar>
        <w:top w:w="0" w:type="dxa"/>
        <w:left w:w="0" w:type="dxa"/>
        <w:bottom w:w="0" w:type="dxa"/>
        <w:right w:w="0" w:type="dxa"/>
      </w:tblCellMar>
    </w:tblPr>
  </w:style>
  <w:style w:type="table" w:styleId="TableGrid0">
    <w:name w:val="Table Grid"/>
    <w:basedOn w:val="TableNormal"/>
    <w:uiPriority w:val="39"/>
    <w:rsid w:val="000B6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E3057"/>
    <w:rPr>
      <w:color w:val="0563C1" w:themeColor="hyperlink"/>
      <w:u w:val="single"/>
    </w:rPr>
  </w:style>
  <w:style w:type="character" w:customStyle="1" w:styleId="Heading3Char">
    <w:name w:val="Heading 3 Char"/>
    <w:basedOn w:val="DefaultParagraphFont"/>
    <w:link w:val="Heading3"/>
    <w:uiPriority w:val="9"/>
    <w:rsid w:val="004B5FC9"/>
    <w:rPr>
      <w:rFonts w:ascii="Times New Roman" w:eastAsia="Times New Roman" w:hAnsi="Times New Roman" w:cs="Times New Roman"/>
      <w:b/>
      <w:bCs/>
      <w:sz w:val="27"/>
      <w:szCs w:val="27"/>
    </w:rPr>
  </w:style>
  <w:style w:type="numbering" w:customStyle="1" w:styleId="NoList1">
    <w:name w:val="No List1"/>
    <w:next w:val="NoList"/>
    <w:uiPriority w:val="99"/>
    <w:semiHidden/>
    <w:unhideWhenUsed/>
    <w:rsid w:val="004B5FC9"/>
  </w:style>
  <w:style w:type="paragraph" w:customStyle="1" w:styleId="msonormal0">
    <w:name w:val="msonormal"/>
    <w:basedOn w:val="Normal"/>
    <w:rsid w:val="004B5FC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B5FC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B5FC9"/>
    <w:rPr>
      <w:b/>
      <w:bCs/>
    </w:rPr>
  </w:style>
  <w:style w:type="character" w:styleId="Emphasis">
    <w:name w:val="Emphasis"/>
    <w:basedOn w:val="DefaultParagraphFont"/>
    <w:uiPriority w:val="20"/>
    <w:qFormat/>
    <w:rsid w:val="004B5FC9"/>
    <w:rPr>
      <w:i/>
      <w:iCs/>
    </w:rPr>
  </w:style>
  <w:style w:type="character" w:styleId="FollowedHyperlink">
    <w:name w:val="FollowedHyperlink"/>
    <w:basedOn w:val="DefaultParagraphFont"/>
    <w:uiPriority w:val="99"/>
    <w:semiHidden/>
    <w:unhideWhenUsed/>
    <w:rsid w:val="004B5FC9"/>
    <w:rPr>
      <w:color w:val="800080"/>
      <w:u w:val="single"/>
    </w:rPr>
  </w:style>
  <w:style w:type="numbering" w:customStyle="1" w:styleId="NoList2">
    <w:name w:val="No List2"/>
    <w:next w:val="NoList"/>
    <w:uiPriority w:val="99"/>
    <w:semiHidden/>
    <w:unhideWhenUsed/>
    <w:rsid w:val="0093193F"/>
  </w:style>
  <w:style w:type="paragraph" w:styleId="Header">
    <w:name w:val="header"/>
    <w:basedOn w:val="Normal"/>
    <w:link w:val="HeaderChar"/>
    <w:uiPriority w:val="99"/>
    <w:unhideWhenUsed/>
    <w:rsid w:val="00807C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C05"/>
  </w:style>
  <w:style w:type="paragraph" w:styleId="Footer">
    <w:name w:val="footer"/>
    <w:basedOn w:val="Normal"/>
    <w:link w:val="FooterChar"/>
    <w:uiPriority w:val="99"/>
    <w:unhideWhenUsed/>
    <w:rsid w:val="00807C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8469">
      <w:bodyDiv w:val="1"/>
      <w:marLeft w:val="0"/>
      <w:marRight w:val="0"/>
      <w:marTop w:val="0"/>
      <w:marBottom w:val="0"/>
      <w:divBdr>
        <w:top w:val="none" w:sz="0" w:space="0" w:color="auto"/>
        <w:left w:val="none" w:sz="0" w:space="0" w:color="auto"/>
        <w:bottom w:val="none" w:sz="0" w:space="0" w:color="auto"/>
        <w:right w:val="none" w:sz="0" w:space="0" w:color="auto"/>
      </w:divBdr>
    </w:div>
    <w:div w:id="529490395">
      <w:bodyDiv w:val="1"/>
      <w:marLeft w:val="0"/>
      <w:marRight w:val="0"/>
      <w:marTop w:val="0"/>
      <w:marBottom w:val="0"/>
      <w:divBdr>
        <w:top w:val="none" w:sz="0" w:space="0" w:color="auto"/>
        <w:left w:val="none" w:sz="0" w:space="0" w:color="auto"/>
        <w:bottom w:val="none" w:sz="0" w:space="0" w:color="auto"/>
        <w:right w:val="none" w:sz="0" w:space="0" w:color="auto"/>
      </w:divBdr>
    </w:div>
    <w:div w:id="829516157">
      <w:bodyDiv w:val="1"/>
      <w:marLeft w:val="0"/>
      <w:marRight w:val="0"/>
      <w:marTop w:val="0"/>
      <w:marBottom w:val="0"/>
      <w:divBdr>
        <w:top w:val="none" w:sz="0" w:space="0" w:color="auto"/>
        <w:left w:val="none" w:sz="0" w:space="0" w:color="auto"/>
        <w:bottom w:val="none" w:sz="0" w:space="0" w:color="auto"/>
        <w:right w:val="none" w:sz="0" w:space="0" w:color="auto"/>
      </w:divBdr>
    </w:div>
    <w:div w:id="845250237">
      <w:bodyDiv w:val="1"/>
      <w:marLeft w:val="0"/>
      <w:marRight w:val="0"/>
      <w:marTop w:val="0"/>
      <w:marBottom w:val="0"/>
      <w:divBdr>
        <w:top w:val="none" w:sz="0" w:space="0" w:color="auto"/>
        <w:left w:val="none" w:sz="0" w:space="0" w:color="auto"/>
        <w:bottom w:val="none" w:sz="0" w:space="0" w:color="auto"/>
        <w:right w:val="none" w:sz="0" w:space="0" w:color="auto"/>
      </w:divBdr>
    </w:div>
    <w:div w:id="1579366820">
      <w:bodyDiv w:val="1"/>
      <w:marLeft w:val="0"/>
      <w:marRight w:val="0"/>
      <w:marTop w:val="0"/>
      <w:marBottom w:val="0"/>
      <w:divBdr>
        <w:top w:val="none" w:sz="0" w:space="0" w:color="auto"/>
        <w:left w:val="none" w:sz="0" w:space="0" w:color="auto"/>
        <w:bottom w:val="none" w:sz="0" w:space="0" w:color="auto"/>
        <w:right w:val="none" w:sz="0" w:space="0" w:color="auto"/>
      </w:divBdr>
    </w:div>
    <w:div w:id="166659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ansportation.ohio.gov/wps/portal/gov/odot/working/engineering/roadway/manuals-standards/scd-traffic" TargetMode="External"/><Relationship Id="rId13" Type="http://schemas.openxmlformats.org/officeDocument/2006/relationships/hyperlink" Target="https://www.transportation.ohio.gov/wps/portal/gov/odot/working/publications/spec-book" TargetMode="External"/><Relationship Id="rId18" Type="http://schemas.openxmlformats.org/officeDocument/2006/relationships/hyperlink" Target="https://www.transportation.ohio.gov/wps/portal/gov/odot/working/publications/spec-boo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portation.ohio.gov/wps/portal/gov/odot/working/engineering/roadway/manuals-standards/roadway-approved-products" TargetMode="External"/><Relationship Id="rId17" Type="http://schemas.openxmlformats.org/officeDocument/2006/relationships/hyperlink" Target="https://www.transportation.ohio.gov/wps/portal/gov/odot/working/publications/spec-book" TargetMode="External"/><Relationship Id="rId2" Type="http://schemas.openxmlformats.org/officeDocument/2006/relationships/numbering" Target="numbering.xml"/><Relationship Id="rId16" Type="http://schemas.openxmlformats.org/officeDocument/2006/relationships/hyperlink" Target="https://www.transportation.ohio.gov/wps/portal/gov/odot/working/engineering/roadway/manuals-standards/omutc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nsportation.ohio.gov/wps/portal/gov/odot/working/publications/spec-book" TargetMode="External"/><Relationship Id="rId5" Type="http://schemas.openxmlformats.org/officeDocument/2006/relationships/webSettings" Target="webSettings.xml"/><Relationship Id="rId15" Type="http://schemas.openxmlformats.org/officeDocument/2006/relationships/hyperlink" Target="https://www.transportation.ohio.gov/wps/portal/gov/odot/working/publications/spec-book" TargetMode="External"/><Relationship Id="rId10" Type="http://schemas.openxmlformats.org/officeDocument/2006/relationships/hyperlink" Target="https://www.transportation.ohio.gov/wps/portal/gov/odot/working/data-tools/resources/permitted-lane-closur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ransportation.ohio.gov/wps/portal/gov/odot/working/publications/spec-book" TargetMode="External"/><Relationship Id="rId14" Type="http://schemas.openxmlformats.org/officeDocument/2006/relationships/hyperlink" Target="https://www.transportation.ohio.gov/wps/portal/gov/odot/working/engineering/roadway/manuals-standards/scd-traff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BA596-3276-41E8-9092-AA9BB4FE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Pages>
  <Words>2864</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EMHT INC</Company>
  <LinksUpToDate>false</LinksUpToDate>
  <CharactersWithSpaces>19157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Rieder, Brent</dc:creator>
  <cp:keywords/>
  <dc:description/>
  <cp:lastModifiedBy>McMaster, Marissa</cp:lastModifiedBy>
  <cp:revision>79</cp:revision>
  <dcterms:created xsi:type="dcterms:W3CDTF">2021-02-09T20:53:00Z</dcterms:created>
  <dcterms:modified xsi:type="dcterms:W3CDTF">2024-03-15T18:36:00Z</dcterms:modified>
</cp:coreProperties>
</file>